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8E4806" w:rsidRPr="0088400D" w:rsidRDefault="008E4806"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8E4806" w:rsidRPr="0088400D" w:rsidRDefault="008E4806"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8E4806" w:rsidRDefault="008E4806"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8E4806" w:rsidRPr="00A63A96" w:rsidRDefault="008E4806" w:rsidP="0076165F">
                            <w:pPr>
                              <w:jc w:val="center"/>
                              <w:rPr>
                                <w:rFonts w:ascii="Century" w:hAnsi="Century"/>
                                <w:b/>
                                <w:sz w:val="30"/>
                                <w:szCs w:val="30"/>
                              </w:rPr>
                            </w:pPr>
                            <w:r>
                              <w:rPr>
                                <w:rFonts w:ascii="Century" w:hAnsi="Century"/>
                                <w:b/>
                                <w:sz w:val="30"/>
                                <w:szCs w:val="30"/>
                              </w:rPr>
                              <w:t>PODER LEGISLATIVO</w:t>
                            </w:r>
                          </w:p>
                          <w:p w14:paraId="066B8825" w14:textId="77777777" w:rsidR="008E4806" w:rsidRDefault="008E4806" w:rsidP="0076165F">
                            <w:pPr>
                              <w:jc w:val="center"/>
                              <w:rPr>
                                <w:rFonts w:ascii="Century" w:hAnsi="Century"/>
                                <w:b/>
                                <w:sz w:val="26"/>
                                <w:szCs w:val="26"/>
                              </w:rPr>
                            </w:pPr>
                          </w:p>
                          <w:p w14:paraId="6652A3FE" w14:textId="77777777" w:rsidR="008E4806" w:rsidRDefault="008E4806"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8E4806" w:rsidRDefault="008E4806"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8E4806" w:rsidRPr="00A63A96" w:rsidRDefault="008E4806" w:rsidP="0076165F">
                      <w:pPr>
                        <w:jc w:val="center"/>
                        <w:rPr>
                          <w:rFonts w:ascii="Century" w:hAnsi="Century"/>
                          <w:b/>
                          <w:sz w:val="30"/>
                          <w:szCs w:val="30"/>
                        </w:rPr>
                      </w:pPr>
                      <w:r>
                        <w:rPr>
                          <w:rFonts w:ascii="Century" w:hAnsi="Century"/>
                          <w:b/>
                          <w:sz w:val="30"/>
                          <w:szCs w:val="30"/>
                        </w:rPr>
                        <w:t>PODER LEGISLATIVO</w:t>
                      </w:r>
                    </w:p>
                    <w:p w14:paraId="066B8825" w14:textId="77777777" w:rsidR="008E4806" w:rsidRDefault="008E4806" w:rsidP="0076165F">
                      <w:pPr>
                        <w:jc w:val="center"/>
                        <w:rPr>
                          <w:rFonts w:ascii="Century" w:hAnsi="Century"/>
                          <w:b/>
                          <w:sz w:val="26"/>
                          <w:szCs w:val="26"/>
                        </w:rPr>
                      </w:pPr>
                    </w:p>
                    <w:p w14:paraId="6652A3FE" w14:textId="77777777" w:rsidR="008E4806" w:rsidRDefault="008E4806"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4292BE0" w:rsidR="008E4806" w:rsidRPr="00D1489C" w:rsidRDefault="008E4806" w:rsidP="0076165F">
                            <w:pPr>
                              <w:pStyle w:val="NormalWeb"/>
                              <w:spacing w:before="0" w:after="0" w:line="360" w:lineRule="auto"/>
                              <w:jc w:val="center"/>
                              <w:rPr>
                                <w:b/>
                                <w:sz w:val="60"/>
                                <w:szCs w:val="60"/>
                              </w:rPr>
                            </w:pPr>
                            <w:r>
                              <w:rPr>
                                <w:rFonts w:ascii="Tahoma" w:hAnsi="Tahoma" w:cs="Tahoma"/>
                                <w:b/>
                                <w:sz w:val="60"/>
                                <w:szCs w:val="60"/>
                              </w:rPr>
                              <w:t>LEY DE INGRESOS DEL MUNICIPIO DE TEK</w:t>
                            </w:r>
                            <w:r w:rsidR="00C92E4D">
                              <w:rPr>
                                <w:rFonts w:ascii="Tahoma" w:hAnsi="Tahoma" w:cs="Tahoma"/>
                                <w:b/>
                                <w:sz w:val="60"/>
                                <w:szCs w:val="60"/>
                              </w:rPr>
                              <w:t>AL DE VENEGAS</w:t>
                            </w:r>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04292BE0" w:rsidR="008E4806" w:rsidRPr="00D1489C" w:rsidRDefault="008E4806" w:rsidP="0076165F">
                      <w:pPr>
                        <w:pStyle w:val="NormalWeb"/>
                        <w:spacing w:before="0" w:after="0" w:line="360" w:lineRule="auto"/>
                        <w:jc w:val="center"/>
                        <w:rPr>
                          <w:b/>
                          <w:sz w:val="60"/>
                          <w:szCs w:val="60"/>
                        </w:rPr>
                      </w:pPr>
                      <w:r>
                        <w:rPr>
                          <w:rFonts w:ascii="Tahoma" w:hAnsi="Tahoma" w:cs="Tahoma"/>
                          <w:b/>
                          <w:sz w:val="60"/>
                          <w:szCs w:val="60"/>
                        </w:rPr>
                        <w:t>LEY DE INGRESOS DEL MUNICIPIO DE TEK</w:t>
                      </w:r>
                      <w:r w:rsidR="00C92E4D">
                        <w:rPr>
                          <w:rFonts w:ascii="Tahoma" w:hAnsi="Tahoma" w:cs="Tahoma"/>
                          <w:b/>
                          <w:sz w:val="60"/>
                          <w:szCs w:val="60"/>
                        </w:rPr>
                        <w:t>AL DE VENEGAS</w:t>
                      </w:r>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8E4806" w:rsidRDefault="008E4806"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7665923" r:id="rId12"/>
                              </w:object>
                            </w:r>
                          </w:p>
                          <w:p w14:paraId="0D71FF2D" w14:textId="77777777" w:rsidR="008E4806" w:rsidRDefault="008E4806" w:rsidP="0076165F">
                            <w:pPr>
                              <w:rPr>
                                <w:rFonts w:ascii="Tahoma" w:hAnsi="Tahoma" w:cs="Tahoma"/>
                                <w:b/>
                                <w:sz w:val="16"/>
                              </w:rPr>
                            </w:pPr>
                          </w:p>
                          <w:p w14:paraId="69570BAE" w14:textId="77777777" w:rsidR="008E4806" w:rsidRDefault="008E4806"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8E4806" w:rsidRDefault="008E4806"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3" o:title=""/>
                          </v:shape>
                          <o:OLEObject Type="Embed" ProgID="Word.Picture.8" ShapeID="_x0000_i1027" DrawAspect="Content" ObjectID="_1834054010" r:id="rId14"/>
                        </w:object>
                      </w:r>
                    </w:p>
                    <w:p w14:paraId="0D71FF2D" w14:textId="77777777" w:rsidR="008E4806" w:rsidRDefault="008E4806" w:rsidP="0076165F">
                      <w:pPr>
                        <w:rPr>
                          <w:rFonts w:ascii="Tahoma" w:hAnsi="Tahoma" w:cs="Tahoma"/>
                          <w:b/>
                          <w:sz w:val="16"/>
                        </w:rPr>
                      </w:pPr>
                    </w:p>
                    <w:p w14:paraId="69570BAE" w14:textId="77777777" w:rsidR="008E4806" w:rsidRDefault="008E4806"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 xml:space="preserve">Sin embargo, es de señalar que la propuesta que presenta el Municipio de Acanceh rebasa el monto máximo de endeudamiento que le fue aprobado, en tal virtud, </w:t>
      </w:r>
      <w:r w:rsidRPr="00086586">
        <w:rPr>
          <w:rFonts w:ascii="Arial" w:eastAsia="Arial" w:hAnsi="Arial"/>
          <w:sz w:val="24"/>
          <w:szCs w:val="24"/>
          <w:lang w:eastAsia="es-MX"/>
        </w:rPr>
        <w:lastRenderedPageBreak/>
        <w:t>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lastRenderedPageBreak/>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w:t>
      </w:r>
      <w:r w:rsidRPr="00086586">
        <w:rPr>
          <w:rFonts w:ascii="Arial" w:eastAsia="Times New Roman" w:hAnsi="Arial"/>
          <w:sz w:val="24"/>
          <w:szCs w:val="24"/>
          <w:lang w:val="es-ES" w:eastAsia="es-ES"/>
        </w:rPr>
        <w:lastRenderedPageBreak/>
        <w:t>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w:t>
      </w:r>
      <w:r w:rsidRPr="00086586">
        <w:rPr>
          <w:rFonts w:ascii="Arial" w:eastAsia="Times New Roman" w:hAnsi="Arial"/>
          <w:iCs/>
          <w:sz w:val="24"/>
          <w:szCs w:val="24"/>
          <w:lang w:val="es-ES" w:eastAsia="es-ES"/>
        </w:rPr>
        <w:lastRenderedPageBreak/>
        <w:t>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w:t>
      </w:r>
      <w:r w:rsidRPr="00086586">
        <w:rPr>
          <w:rFonts w:ascii="Arial" w:eastAsia="Times New Roman" w:hAnsi="Arial"/>
          <w:iCs/>
          <w:sz w:val="24"/>
          <w:szCs w:val="24"/>
          <w:lang w:val="es-ES" w:eastAsia="es-ES"/>
        </w:rPr>
        <w:lastRenderedPageBreak/>
        <w:t>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lastRenderedPageBreak/>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w:t>
      </w:r>
      <w:r w:rsidRPr="00086586">
        <w:rPr>
          <w:rFonts w:ascii="Arial" w:eastAsia="Times New Roman" w:hAnsi="Arial"/>
          <w:sz w:val="24"/>
          <w:szCs w:val="24"/>
          <w:lang w:val="es-ES" w:eastAsia="es-ES"/>
        </w:rPr>
        <w:lastRenderedPageBreak/>
        <w:t>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w:t>
      </w:r>
      <w:r w:rsidRPr="00086586">
        <w:rPr>
          <w:rFonts w:ascii="Arial" w:eastAsia="Times New Roman" w:hAnsi="Arial"/>
          <w:sz w:val="24"/>
          <w:szCs w:val="24"/>
          <w:lang w:val="es-ES" w:eastAsia="es-ES"/>
        </w:rPr>
        <w:lastRenderedPageBreak/>
        <w:t>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w:t>
      </w:r>
      <w:r w:rsidRPr="00086586">
        <w:rPr>
          <w:rFonts w:ascii="Arial" w:eastAsia="Times New Roman" w:hAnsi="Arial"/>
          <w:sz w:val="24"/>
          <w:szCs w:val="24"/>
          <w:lang w:val="es-ES" w:eastAsia="es-ES"/>
        </w:rPr>
        <w:lastRenderedPageBreak/>
        <w:t xml:space="preserve">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w:t>
      </w:r>
      <w:r w:rsidRPr="00086586">
        <w:rPr>
          <w:rFonts w:ascii="Arial" w:eastAsia="Times New Roman" w:hAnsi="Arial"/>
          <w:sz w:val="24"/>
          <w:szCs w:val="24"/>
          <w:lang w:val="es-ES" w:eastAsia="es-ES"/>
        </w:rPr>
        <w:lastRenderedPageBreak/>
        <w:t>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w:t>
      </w:r>
      <w:r w:rsidRPr="00086586">
        <w:rPr>
          <w:rFonts w:ascii="Arial" w:eastAsia="Times New Roman" w:hAnsi="Arial"/>
          <w:sz w:val="24"/>
          <w:szCs w:val="24"/>
          <w:lang w:val="es-ES" w:eastAsia="es-ES"/>
        </w:rPr>
        <w:lastRenderedPageBreak/>
        <w:t>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w:t>
      </w:r>
      <w:r w:rsidRPr="00086586">
        <w:rPr>
          <w:rFonts w:ascii="Arial" w:eastAsia="Times New Roman" w:hAnsi="Arial"/>
          <w:sz w:val="24"/>
          <w:szCs w:val="24"/>
          <w:lang w:val="es-ES" w:eastAsia="es-ES"/>
        </w:rPr>
        <w:lastRenderedPageBreak/>
        <w:t>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086586">
        <w:rPr>
          <w:rFonts w:ascii="Arial" w:eastAsia="Times New Roman" w:hAnsi="Arial"/>
          <w:sz w:val="24"/>
          <w:szCs w:val="24"/>
          <w:lang w:val="es-ES" w:eastAsia="es-ES"/>
        </w:rPr>
        <w:lastRenderedPageBreak/>
        <w:t>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lastRenderedPageBreak/>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correspondientes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D3BF191" w14:textId="4207499B" w:rsidR="00086586" w:rsidRDefault="00086586" w:rsidP="003F4794">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 xml:space="preserve">1.- Abalá, 2.- Acanceh, 3.- Akil, 4.- Bokobá, 5.- </w:t>
      </w:r>
      <w:proofErr w:type="spellStart"/>
      <w:r w:rsidRPr="00456E34">
        <w:rPr>
          <w:rFonts w:ascii="Arial" w:eastAsia="Arial" w:hAnsi="Arial"/>
          <w:b/>
          <w:szCs w:val="20"/>
          <w:lang w:val="es-ES" w:eastAsia="es-ES" w:bidi="es-ES"/>
        </w:rPr>
        <w:t>Calotmul</w:t>
      </w:r>
      <w:proofErr w:type="spellEnd"/>
      <w:r w:rsidRPr="00456E34">
        <w:rPr>
          <w:rFonts w:ascii="Arial" w:eastAsia="Arial" w:hAnsi="Arial"/>
          <w:b/>
          <w:szCs w:val="20"/>
          <w:lang w:val="es-ES" w:eastAsia="es-ES" w:bidi="es-ES"/>
        </w:rPr>
        <w:t xml:space="preserve">, 6.- </w:t>
      </w:r>
      <w:proofErr w:type="spellStart"/>
      <w:r w:rsidRPr="00456E34">
        <w:rPr>
          <w:rFonts w:ascii="Arial" w:eastAsia="Arial" w:hAnsi="Arial"/>
          <w:b/>
          <w:szCs w:val="20"/>
          <w:lang w:val="es-ES" w:eastAsia="es-ES" w:bidi="es-ES"/>
        </w:rPr>
        <w:t>Cantamayec</w:t>
      </w:r>
      <w:proofErr w:type="spellEnd"/>
      <w:r w:rsidRPr="00456E34">
        <w:rPr>
          <w:rFonts w:ascii="Arial" w:eastAsia="Arial" w:hAnsi="Arial"/>
          <w:b/>
          <w:szCs w:val="20"/>
          <w:lang w:val="es-ES" w:eastAsia="es-ES" w:bidi="es-ES"/>
        </w:rPr>
        <w:t xml:space="preserve">, 7.- Cenotillo, 8.- </w:t>
      </w:r>
      <w:proofErr w:type="spellStart"/>
      <w:r w:rsidRPr="00456E34">
        <w:rPr>
          <w:rFonts w:ascii="Arial" w:eastAsia="Arial" w:hAnsi="Arial"/>
          <w:b/>
          <w:szCs w:val="20"/>
          <w:lang w:val="es-ES" w:eastAsia="es-ES" w:bidi="es-ES"/>
        </w:rPr>
        <w:t>Cuncunul</w:t>
      </w:r>
      <w:proofErr w:type="spellEnd"/>
      <w:r w:rsidRPr="00456E34">
        <w:rPr>
          <w:rFonts w:ascii="Arial" w:eastAsia="Arial" w:hAnsi="Arial"/>
          <w:b/>
          <w:szCs w:val="20"/>
          <w:lang w:val="es-ES" w:eastAsia="es-ES" w:bidi="es-ES"/>
        </w:rPr>
        <w:t xml:space="preserve">, 9.- </w:t>
      </w:r>
      <w:proofErr w:type="spellStart"/>
      <w:r w:rsidRPr="00456E34">
        <w:rPr>
          <w:rFonts w:ascii="Arial" w:eastAsia="Arial" w:hAnsi="Arial"/>
          <w:b/>
          <w:szCs w:val="20"/>
          <w:lang w:val="es-ES" w:eastAsia="es-ES" w:bidi="es-ES"/>
        </w:rPr>
        <w:t>Cuzamá</w:t>
      </w:r>
      <w:proofErr w:type="spellEnd"/>
      <w:r w:rsidRPr="00456E34">
        <w:rPr>
          <w:rFonts w:ascii="Arial" w:eastAsia="Arial" w:hAnsi="Arial"/>
          <w:b/>
          <w:szCs w:val="20"/>
          <w:lang w:val="es-ES" w:eastAsia="es-ES" w:bidi="es-ES"/>
        </w:rPr>
        <w:t xml:space="preserve">, 10.- </w:t>
      </w:r>
      <w:proofErr w:type="spellStart"/>
      <w:r w:rsidRPr="00456E34">
        <w:rPr>
          <w:rFonts w:ascii="Arial" w:eastAsia="Arial" w:hAnsi="Arial"/>
          <w:b/>
          <w:szCs w:val="20"/>
          <w:lang w:val="es-ES" w:eastAsia="es-ES" w:bidi="es-ES"/>
        </w:rPr>
        <w:t>Chacsinkín</w:t>
      </w:r>
      <w:proofErr w:type="spellEnd"/>
      <w:r w:rsidRPr="00456E34">
        <w:rPr>
          <w:rFonts w:ascii="Arial" w:eastAsia="Arial" w:hAnsi="Arial"/>
          <w:b/>
          <w:szCs w:val="20"/>
          <w:lang w:val="es-ES" w:eastAsia="es-ES" w:bidi="es-ES"/>
        </w:rPr>
        <w:t xml:space="preserve">, 11.- </w:t>
      </w:r>
      <w:proofErr w:type="spellStart"/>
      <w:r w:rsidRPr="00456E34">
        <w:rPr>
          <w:rFonts w:ascii="Arial" w:eastAsia="Arial" w:hAnsi="Arial"/>
          <w:b/>
          <w:szCs w:val="20"/>
          <w:lang w:val="es-ES" w:eastAsia="es-ES" w:bidi="es-ES"/>
        </w:rPr>
        <w:t>Chapab</w:t>
      </w:r>
      <w:proofErr w:type="spellEnd"/>
      <w:r w:rsidRPr="00456E34">
        <w:rPr>
          <w:rFonts w:ascii="Arial" w:eastAsia="Arial" w:hAnsi="Arial"/>
          <w:b/>
          <w:szCs w:val="20"/>
          <w:lang w:val="es-ES" w:eastAsia="es-ES" w:bidi="es-ES"/>
        </w:rPr>
        <w:t xml:space="preserve">, 12.- </w:t>
      </w:r>
      <w:proofErr w:type="spellStart"/>
      <w:r w:rsidRPr="00456E34">
        <w:rPr>
          <w:rFonts w:ascii="Arial" w:eastAsia="Arial" w:hAnsi="Arial"/>
          <w:b/>
          <w:szCs w:val="20"/>
          <w:lang w:val="es-ES" w:eastAsia="es-ES" w:bidi="es-ES"/>
        </w:rPr>
        <w:t>Chikindzonot</w:t>
      </w:r>
      <w:proofErr w:type="spellEnd"/>
      <w:r w:rsidRPr="00456E34">
        <w:rPr>
          <w:rFonts w:ascii="Arial" w:eastAsia="Arial" w:hAnsi="Arial"/>
          <w:b/>
          <w:szCs w:val="20"/>
          <w:lang w:val="es-ES" w:eastAsia="es-ES" w:bidi="es-ES"/>
        </w:rPr>
        <w:t xml:space="preserve">, 13.- Chumayel, 14.- </w:t>
      </w:r>
      <w:proofErr w:type="spellStart"/>
      <w:r w:rsidRPr="00456E34">
        <w:rPr>
          <w:rFonts w:ascii="Arial" w:eastAsia="Arial" w:hAnsi="Arial"/>
          <w:b/>
          <w:szCs w:val="20"/>
          <w:lang w:val="es-ES" w:eastAsia="es-ES" w:bidi="es-ES"/>
        </w:rPr>
        <w:t>Dzan</w:t>
      </w:r>
      <w:proofErr w:type="spellEnd"/>
      <w:r w:rsidRPr="00456E34">
        <w:rPr>
          <w:rFonts w:ascii="Arial" w:eastAsia="Arial" w:hAnsi="Arial"/>
          <w:b/>
          <w:szCs w:val="20"/>
          <w:lang w:val="es-ES" w:eastAsia="es-ES" w:bidi="es-ES"/>
        </w:rPr>
        <w:t xml:space="preserve">, 15.- Dzilam De Bravo, 16.- </w:t>
      </w:r>
      <w:proofErr w:type="spellStart"/>
      <w:r w:rsidRPr="00456E34">
        <w:rPr>
          <w:rFonts w:ascii="Arial" w:eastAsia="Arial" w:hAnsi="Arial"/>
          <w:b/>
          <w:szCs w:val="20"/>
          <w:lang w:val="es-ES" w:eastAsia="es-ES" w:bidi="es-ES"/>
        </w:rPr>
        <w:t>Dzitás</w:t>
      </w:r>
      <w:proofErr w:type="spellEnd"/>
      <w:r w:rsidRPr="00456E34">
        <w:rPr>
          <w:rFonts w:ascii="Arial" w:eastAsia="Arial" w:hAnsi="Arial"/>
          <w:b/>
          <w:szCs w:val="20"/>
          <w:lang w:val="es-ES" w:eastAsia="es-ES" w:bidi="es-ES"/>
        </w:rPr>
        <w:t xml:space="preserve">, 17.- </w:t>
      </w:r>
      <w:proofErr w:type="spellStart"/>
      <w:r w:rsidRPr="00456E34">
        <w:rPr>
          <w:rFonts w:ascii="Arial" w:eastAsia="Arial" w:hAnsi="Arial"/>
          <w:b/>
          <w:szCs w:val="20"/>
          <w:lang w:val="es-ES" w:eastAsia="es-ES" w:bidi="es-ES"/>
        </w:rPr>
        <w:t>Dzoncauich</w:t>
      </w:r>
      <w:proofErr w:type="spellEnd"/>
      <w:r w:rsidRPr="00456E34">
        <w:rPr>
          <w:rFonts w:ascii="Arial" w:eastAsia="Arial" w:hAnsi="Arial"/>
          <w:b/>
          <w:szCs w:val="20"/>
          <w:lang w:val="es-ES" w:eastAsia="es-ES" w:bidi="es-ES"/>
        </w:rPr>
        <w:t xml:space="preserve">, 18.- Espita, 19.- </w:t>
      </w:r>
      <w:proofErr w:type="spellStart"/>
      <w:r w:rsidRPr="00456E34">
        <w:rPr>
          <w:rFonts w:ascii="Arial" w:eastAsia="Arial" w:hAnsi="Arial"/>
          <w:b/>
          <w:szCs w:val="20"/>
          <w:lang w:val="es-ES" w:eastAsia="es-ES" w:bidi="es-ES"/>
        </w:rPr>
        <w:t>Hocabá</w:t>
      </w:r>
      <w:proofErr w:type="spellEnd"/>
      <w:r w:rsidRPr="00456E34">
        <w:rPr>
          <w:rFonts w:ascii="Arial" w:eastAsia="Arial" w:hAnsi="Arial"/>
          <w:b/>
          <w:szCs w:val="20"/>
          <w:lang w:val="es-ES" w:eastAsia="es-ES" w:bidi="es-ES"/>
        </w:rPr>
        <w:t xml:space="preserve">, 20.- Hoctún, 21.- </w:t>
      </w:r>
      <w:proofErr w:type="spellStart"/>
      <w:r w:rsidRPr="00456E34">
        <w:rPr>
          <w:rFonts w:ascii="Arial" w:eastAsia="Arial" w:hAnsi="Arial"/>
          <w:b/>
          <w:szCs w:val="20"/>
          <w:lang w:val="es-ES" w:eastAsia="es-ES" w:bidi="es-ES"/>
        </w:rPr>
        <w:t>Homún</w:t>
      </w:r>
      <w:proofErr w:type="spellEnd"/>
      <w:r w:rsidRPr="00456E34">
        <w:rPr>
          <w:rFonts w:ascii="Arial" w:eastAsia="Arial" w:hAnsi="Arial"/>
          <w:b/>
          <w:szCs w:val="20"/>
          <w:lang w:val="es-ES" w:eastAsia="es-ES" w:bidi="es-ES"/>
        </w:rPr>
        <w:t xml:space="preserve">, 22.- </w:t>
      </w:r>
      <w:proofErr w:type="spellStart"/>
      <w:r w:rsidRPr="00456E34">
        <w:rPr>
          <w:rFonts w:ascii="Arial" w:eastAsia="Arial" w:hAnsi="Arial"/>
          <w:b/>
          <w:szCs w:val="20"/>
          <w:lang w:val="es-ES" w:eastAsia="es-ES" w:bidi="es-ES"/>
        </w:rPr>
        <w:t>Huhí</w:t>
      </w:r>
      <w:proofErr w:type="spellEnd"/>
      <w:r w:rsidRPr="00456E34">
        <w:rPr>
          <w:rFonts w:ascii="Arial" w:eastAsia="Arial" w:hAnsi="Arial"/>
          <w:b/>
          <w:szCs w:val="20"/>
          <w:lang w:val="es-ES" w:eastAsia="es-ES" w:bidi="es-ES"/>
        </w:rPr>
        <w:t xml:space="preserve">, 23.- Kaua, 24.- Mama, 25.- Maxcanú, 26.- Mayapán, 27.- Muna, 28.- </w:t>
      </w:r>
      <w:proofErr w:type="spellStart"/>
      <w:r w:rsidRPr="00456E34">
        <w:rPr>
          <w:rFonts w:ascii="Arial" w:eastAsia="Arial" w:hAnsi="Arial"/>
          <w:b/>
          <w:szCs w:val="20"/>
          <w:lang w:val="es-ES" w:eastAsia="es-ES" w:bidi="es-ES"/>
        </w:rPr>
        <w:t>Opichén</w:t>
      </w:r>
      <w:proofErr w:type="spellEnd"/>
      <w:r w:rsidRPr="00456E34">
        <w:rPr>
          <w:rFonts w:ascii="Arial" w:eastAsia="Arial" w:hAnsi="Arial"/>
          <w:b/>
          <w:szCs w:val="20"/>
          <w:lang w:val="es-ES" w:eastAsia="es-ES" w:bidi="es-ES"/>
        </w:rPr>
        <w:t xml:space="preserve">, 29.- </w:t>
      </w:r>
      <w:proofErr w:type="spellStart"/>
      <w:r w:rsidRPr="00456E34">
        <w:rPr>
          <w:rFonts w:ascii="Arial" w:eastAsia="Arial" w:hAnsi="Arial"/>
          <w:b/>
          <w:szCs w:val="20"/>
          <w:lang w:val="es-ES" w:eastAsia="es-ES" w:bidi="es-ES"/>
        </w:rPr>
        <w:t>Panabá</w:t>
      </w:r>
      <w:proofErr w:type="spellEnd"/>
      <w:r w:rsidRPr="00456E34">
        <w:rPr>
          <w:rFonts w:ascii="Arial" w:eastAsia="Arial" w:hAnsi="Arial"/>
          <w:b/>
          <w:szCs w:val="20"/>
          <w:lang w:val="es-ES" w:eastAsia="es-ES" w:bidi="es-ES"/>
        </w:rPr>
        <w:t xml:space="preserve">, 30.- Quintana Roo, 31.- Río Lagartos, 32.- </w:t>
      </w:r>
      <w:proofErr w:type="spellStart"/>
      <w:r w:rsidRPr="00456E34">
        <w:rPr>
          <w:rFonts w:ascii="Arial" w:eastAsia="Arial" w:hAnsi="Arial"/>
          <w:b/>
          <w:szCs w:val="20"/>
          <w:lang w:val="es-ES" w:eastAsia="es-ES" w:bidi="es-ES"/>
        </w:rPr>
        <w:t>Sanahcat</w:t>
      </w:r>
      <w:proofErr w:type="spellEnd"/>
      <w:r w:rsidRPr="00456E34">
        <w:rPr>
          <w:rFonts w:ascii="Arial" w:eastAsia="Arial" w:hAnsi="Arial"/>
          <w:b/>
          <w:szCs w:val="20"/>
          <w:lang w:val="es-ES" w:eastAsia="es-ES" w:bidi="es-ES"/>
        </w:rPr>
        <w:t xml:space="preserve">, 33.- San Felipe, 34.- Santa Elena, 35.- Sotuta, 36.- </w:t>
      </w:r>
      <w:proofErr w:type="spellStart"/>
      <w:r w:rsidRPr="00456E34">
        <w:rPr>
          <w:rFonts w:ascii="Arial" w:eastAsia="Arial" w:hAnsi="Arial"/>
          <w:b/>
          <w:szCs w:val="20"/>
          <w:lang w:val="es-ES" w:eastAsia="es-ES" w:bidi="es-ES"/>
        </w:rPr>
        <w:t>Sudzal</w:t>
      </w:r>
      <w:proofErr w:type="spellEnd"/>
      <w:r w:rsidRPr="00456E34">
        <w:rPr>
          <w:rFonts w:ascii="Arial" w:eastAsia="Arial" w:hAnsi="Arial"/>
          <w:b/>
          <w:szCs w:val="20"/>
          <w:lang w:val="es-ES" w:eastAsia="es-ES" w:bidi="es-ES"/>
        </w:rPr>
        <w:t xml:space="preserve">, 37.- Suma De Hidalgo, 38.- Tahmek, 39.- Teabo, 40.- </w:t>
      </w:r>
      <w:proofErr w:type="spellStart"/>
      <w:r w:rsidRPr="00456E34">
        <w:rPr>
          <w:rFonts w:ascii="Arial" w:eastAsia="Arial" w:hAnsi="Arial"/>
          <w:b/>
          <w:szCs w:val="20"/>
          <w:lang w:val="es-ES" w:eastAsia="es-ES" w:bidi="es-ES"/>
        </w:rPr>
        <w:t>Tecoh</w:t>
      </w:r>
      <w:proofErr w:type="spellEnd"/>
      <w:r w:rsidRPr="00456E34">
        <w:rPr>
          <w:rFonts w:ascii="Arial" w:eastAsia="Arial" w:hAnsi="Arial"/>
          <w:b/>
          <w:szCs w:val="20"/>
          <w:lang w:val="es-ES" w:eastAsia="es-ES" w:bidi="es-ES"/>
        </w:rPr>
        <w:t xml:space="preserve">, 41.- Tekal De Venegas, 42.- Tekit, 43.- Tekom, 44.- </w:t>
      </w:r>
      <w:proofErr w:type="spellStart"/>
      <w:r w:rsidRPr="00456E34">
        <w:rPr>
          <w:rFonts w:ascii="Arial" w:eastAsia="Arial" w:hAnsi="Arial"/>
          <w:b/>
          <w:szCs w:val="20"/>
          <w:lang w:val="es-ES" w:eastAsia="es-ES" w:bidi="es-ES"/>
        </w:rPr>
        <w:t>Temax</w:t>
      </w:r>
      <w:proofErr w:type="spellEnd"/>
      <w:r w:rsidRPr="00456E34">
        <w:rPr>
          <w:rFonts w:ascii="Arial" w:eastAsia="Arial" w:hAnsi="Arial"/>
          <w:b/>
          <w:szCs w:val="20"/>
          <w:lang w:val="es-ES" w:eastAsia="es-ES" w:bidi="es-ES"/>
        </w:rPr>
        <w:t xml:space="preserve">, 45.- Temozón, 46.- </w:t>
      </w:r>
      <w:proofErr w:type="spellStart"/>
      <w:r w:rsidRPr="00456E34">
        <w:rPr>
          <w:rFonts w:ascii="Arial" w:eastAsia="Arial" w:hAnsi="Arial"/>
          <w:b/>
          <w:szCs w:val="20"/>
          <w:lang w:val="es-ES" w:eastAsia="es-ES" w:bidi="es-ES"/>
        </w:rPr>
        <w:t>Tepakán</w:t>
      </w:r>
      <w:proofErr w:type="spellEnd"/>
      <w:r w:rsidRPr="00456E34">
        <w:rPr>
          <w:rFonts w:ascii="Arial" w:eastAsia="Arial" w:hAnsi="Arial"/>
          <w:b/>
          <w:szCs w:val="20"/>
          <w:lang w:val="es-ES" w:eastAsia="es-ES" w:bidi="es-ES"/>
        </w:rPr>
        <w:t xml:space="preserve">, 47.- </w:t>
      </w:r>
      <w:proofErr w:type="spellStart"/>
      <w:r w:rsidRPr="00456E34">
        <w:rPr>
          <w:rFonts w:ascii="Arial" w:eastAsia="Arial" w:hAnsi="Arial"/>
          <w:b/>
          <w:szCs w:val="20"/>
          <w:lang w:val="es-ES" w:eastAsia="es-ES" w:bidi="es-ES"/>
        </w:rPr>
        <w:t>Tetiz</w:t>
      </w:r>
      <w:proofErr w:type="spellEnd"/>
      <w:r w:rsidRPr="00456E34">
        <w:rPr>
          <w:rFonts w:ascii="Arial" w:eastAsia="Arial" w:hAnsi="Arial"/>
          <w:b/>
          <w:szCs w:val="20"/>
          <w:lang w:val="es-ES" w:eastAsia="es-ES" w:bidi="es-ES"/>
        </w:rPr>
        <w:t xml:space="preserve">, 48.- Teya, 49.- </w:t>
      </w:r>
      <w:proofErr w:type="spellStart"/>
      <w:r w:rsidRPr="00456E34">
        <w:rPr>
          <w:rFonts w:ascii="Arial" w:eastAsia="Arial" w:hAnsi="Arial"/>
          <w:b/>
          <w:szCs w:val="20"/>
          <w:lang w:val="es-ES" w:eastAsia="es-ES" w:bidi="es-ES"/>
        </w:rPr>
        <w:t>Tixcacalcupul</w:t>
      </w:r>
      <w:proofErr w:type="spellEnd"/>
      <w:r w:rsidRPr="00456E34">
        <w:rPr>
          <w:rFonts w:ascii="Arial" w:eastAsia="Arial" w:hAnsi="Arial"/>
          <w:b/>
          <w:szCs w:val="20"/>
          <w:lang w:val="es-ES" w:eastAsia="es-ES" w:bidi="es-ES"/>
        </w:rPr>
        <w:t xml:space="preserve">, 50.- </w:t>
      </w:r>
      <w:proofErr w:type="spellStart"/>
      <w:r w:rsidRPr="00456E34">
        <w:rPr>
          <w:rFonts w:ascii="Arial" w:eastAsia="Arial" w:hAnsi="Arial"/>
          <w:b/>
          <w:szCs w:val="20"/>
          <w:lang w:val="es-ES" w:eastAsia="es-ES" w:bidi="es-ES"/>
        </w:rPr>
        <w:t>Tixmehuac</w:t>
      </w:r>
      <w:proofErr w:type="spellEnd"/>
      <w:r w:rsidRPr="00456E34">
        <w:rPr>
          <w:rFonts w:ascii="Arial" w:eastAsia="Arial" w:hAnsi="Arial"/>
          <w:b/>
          <w:szCs w:val="20"/>
          <w:lang w:val="es-ES" w:eastAsia="es-ES" w:bidi="es-ES"/>
        </w:rPr>
        <w:t xml:space="preserve">, 51.- </w:t>
      </w:r>
      <w:proofErr w:type="spellStart"/>
      <w:r w:rsidRPr="00456E34">
        <w:rPr>
          <w:rFonts w:ascii="Arial" w:eastAsia="Arial" w:hAnsi="Arial"/>
          <w:b/>
          <w:szCs w:val="20"/>
          <w:lang w:val="es-ES" w:eastAsia="es-ES" w:bidi="es-ES"/>
        </w:rPr>
        <w:t>Tixpéual</w:t>
      </w:r>
      <w:proofErr w:type="spellEnd"/>
      <w:r w:rsidRPr="00456E34">
        <w:rPr>
          <w:rFonts w:ascii="Arial" w:eastAsia="Arial" w:hAnsi="Arial"/>
          <w:b/>
          <w:szCs w:val="20"/>
          <w:lang w:val="es-ES" w:eastAsia="es-ES" w:bidi="es-ES"/>
        </w:rPr>
        <w:t xml:space="preserve">, 52.- </w:t>
      </w:r>
      <w:proofErr w:type="spellStart"/>
      <w:r w:rsidRPr="00456E34">
        <w:rPr>
          <w:rFonts w:ascii="Arial" w:eastAsia="Arial" w:hAnsi="Arial"/>
          <w:b/>
          <w:szCs w:val="20"/>
          <w:lang w:val="es-ES" w:eastAsia="es-ES" w:bidi="es-ES"/>
        </w:rPr>
        <w:t>Tunkás</w:t>
      </w:r>
      <w:proofErr w:type="spellEnd"/>
      <w:r w:rsidRPr="00456E34">
        <w:rPr>
          <w:rFonts w:ascii="Arial" w:eastAsia="Arial" w:hAnsi="Arial"/>
          <w:b/>
          <w:szCs w:val="20"/>
          <w:lang w:val="es-ES" w:eastAsia="es-ES" w:bidi="es-ES"/>
        </w:rPr>
        <w:t xml:space="preserve">, 53.- Tzucacab, 54.- </w:t>
      </w:r>
      <w:proofErr w:type="spellStart"/>
      <w:r w:rsidRPr="00456E34">
        <w:rPr>
          <w:rFonts w:ascii="Arial" w:eastAsia="Arial" w:hAnsi="Arial"/>
          <w:b/>
          <w:szCs w:val="20"/>
          <w:lang w:val="es-ES" w:eastAsia="es-ES" w:bidi="es-ES"/>
        </w:rPr>
        <w:t>Xocchel</w:t>
      </w:r>
      <w:proofErr w:type="spellEnd"/>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w:t>
      </w:r>
      <w:r w:rsidR="003F4794">
        <w:rPr>
          <w:rFonts w:ascii="Arial" w:eastAsia="Arial" w:hAnsi="Arial"/>
          <w:szCs w:val="20"/>
          <w:lang w:val="es-ES" w:eastAsia="es-ES" w:bidi="es-ES"/>
        </w:rPr>
        <w:t xml:space="preserve"> para el Ejercicio Fiscal 2026.</w:t>
      </w:r>
    </w:p>
    <w:p w14:paraId="2C9F891D" w14:textId="77777777" w:rsidR="003F4794" w:rsidRPr="003F4794" w:rsidRDefault="003F4794" w:rsidP="003F4794">
      <w:pPr>
        <w:widowControl w:val="0"/>
        <w:autoSpaceDE w:val="0"/>
        <w:autoSpaceDN w:val="0"/>
        <w:spacing w:after="0"/>
        <w:jc w:val="both"/>
        <w:rPr>
          <w:rFonts w:ascii="Arial" w:eastAsia="Arial" w:hAnsi="Arial"/>
          <w:szCs w:val="20"/>
          <w:lang w:val="es-ES" w:eastAsia="es-ES" w:bidi="es-ES"/>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2B80F93E" w14:textId="77777777" w:rsidR="008E4806" w:rsidRDefault="008E480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p>
    <w:p w14:paraId="1D0EC3A1" w14:textId="77777777" w:rsidR="00DE7FE4" w:rsidRDefault="00DE7FE4" w:rsidP="00DE7FE4">
      <w:pPr>
        <w:pStyle w:val="Textoindependiente"/>
        <w:kinsoku w:val="0"/>
        <w:overflowPunct w:val="0"/>
        <w:spacing w:before="0" w:line="360" w:lineRule="auto"/>
        <w:ind w:left="0"/>
        <w:jc w:val="both"/>
        <w:rPr>
          <w:rFonts w:ascii="Arial" w:hAnsi="Arial" w:cs="Arial"/>
          <w:sz w:val="20"/>
          <w:szCs w:val="20"/>
        </w:rPr>
      </w:pPr>
      <w:r>
        <w:rPr>
          <w:rFonts w:ascii="Arial" w:hAnsi="Arial" w:cs="Arial"/>
          <w:b/>
          <w:bCs/>
          <w:sz w:val="20"/>
          <w:szCs w:val="20"/>
        </w:rPr>
        <w:t>XLI.- LEY DE INGRESOS DEL MUNICIPIO DE TEKAL DE VENEGAS, YUCATÁN, PARA EL EJERCICIO FISCAL 2026:</w:t>
      </w:r>
    </w:p>
    <w:p w14:paraId="5A73AAE3" w14:textId="77777777" w:rsidR="00DE7FE4" w:rsidRDefault="00DE7FE4" w:rsidP="00DE7FE4">
      <w:pPr>
        <w:spacing w:after="0" w:line="360" w:lineRule="auto"/>
        <w:jc w:val="center"/>
        <w:rPr>
          <w:rFonts w:ascii="Arial" w:eastAsia="Arial" w:hAnsi="Arial"/>
          <w:b/>
          <w:color w:val="221F1F"/>
          <w:sz w:val="20"/>
          <w:szCs w:val="20"/>
          <w:lang w:val="es-CR"/>
        </w:rPr>
      </w:pPr>
      <w:r>
        <w:rPr>
          <w:rFonts w:ascii="Arial" w:eastAsia="Arial" w:hAnsi="Arial"/>
          <w:b/>
          <w:color w:val="221F1F"/>
          <w:sz w:val="20"/>
          <w:szCs w:val="20"/>
          <w:lang w:val="es-CR"/>
        </w:rPr>
        <w:t xml:space="preserve">TÍTULO PRIMERO </w:t>
      </w:r>
    </w:p>
    <w:p w14:paraId="226FB789" w14:textId="77777777" w:rsidR="00DE7FE4" w:rsidRDefault="00DE7FE4" w:rsidP="00DE7FE4">
      <w:pPr>
        <w:spacing w:after="0" w:line="360" w:lineRule="auto"/>
        <w:jc w:val="center"/>
        <w:rPr>
          <w:rFonts w:ascii="Arial" w:eastAsia="Arial" w:hAnsi="Arial"/>
          <w:b/>
          <w:color w:val="221F1F"/>
          <w:sz w:val="20"/>
          <w:szCs w:val="20"/>
          <w:lang w:val="es-CR"/>
        </w:rPr>
      </w:pPr>
      <w:r>
        <w:rPr>
          <w:rFonts w:ascii="Arial" w:eastAsia="Arial" w:hAnsi="Arial"/>
          <w:b/>
          <w:color w:val="221F1F"/>
          <w:sz w:val="20"/>
          <w:szCs w:val="20"/>
          <w:lang w:val="es-CR"/>
        </w:rPr>
        <w:t>DISPOSICIONES GENERALES</w:t>
      </w:r>
    </w:p>
    <w:p w14:paraId="32E0B9EB" w14:textId="77777777" w:rsidR="00DE7FE4" w:rsidRDefault="00DE7FE4" w:rsidP="00DE7FE4">
      <w:pPr>
        <w:spacing w:after="0" w:line="360" w:lineRule="auto"/>
        <w:jc w:val="center"/>
        <w:rPr>
          <w:rFonts w:ascii="Arial" w:eastAsia="Arial" w:hAnsi="Arial"/>
          <w:sz w:val="20"/>
          <w:szCs w:val="20"/>
          <w:lang w:val="es-CR"/>
        </w:rPr>
      </w:pPr>
    </w:p>
    <w:p w14:paraId="72493A38" w14:textId="77777777" w:rsidR="00DE7FE4" w:rsidRDefault="00DE7FE4" w:rsidP="00DE7FE4">
      <w:pPr>
        <w:spacing w:after="0" w:line="360" w:lineRule="auto"/>
        <w:jc w:val="center"/>
        <w:rPr>
          <w:rFonts w:ascii="Arial" w:eastAsia="Arial" w:hAnsi="Arial"/>
          <w:sz w:val="20"/>
          <w:szCs w:val="20"/>
          <w:lang w:val="es-CR"/>
        </w:rPr>
      </w:pPr>
      <w:r>
        <w:rPr>
          <w:rFonts w:ascii="Arial" w:eastAsia="Arial" w:hAnsi="Arial"/>
          <w:b/>
          <w:color w:val="221F1F"/>
          <w:sz w:val="20"/>
          <w:szCs w:val="20"/>
          <w:lang w:val="es-CR"/>
        </w:rPr>
        <w:t>CAPÍTULO I</w:t>
      </w:r>
    </w:p>
    <w:p w14:paraId="7E4B6BFA" w14:textId="77777777" w:rsidR="00DE7FE4" w:rsidRDefault="00DE7FE4" w:rsidP="00DE7FE4">
      <w:pPr>
        <w:spacing w:after="0" w:line="360" w:lineRule="auto"/>
        <w:jc w:val="center"/>
        <w:rPr>
          <w:rFonts w:ascii="Arial" w:eastAsia="Arial" w:hAnsi="Arial"/>
          <w:b/>
          <w:color w:val="221F1F"/>
          <w:sz w:val="20"/>
          <w:szCs w:val="20"/>
          <w:lang w:val="es-CR"/>
        </w:rPr>
      </w:pPr>
      <w:r>
        <w:rPr>
          <w:rFonts w:ascii="Arial" w:eastAsia="Arial" w:hAnsi="Arial"/>
          <w:b/>
          <w:color w:val="221F1F"/>
          <w:sz w:val="20"/>
          <w:szCs w:val="20"/>
          <w:lang w:val="es-CR"/>
        </w:rPr>
        <w:t>De la Naturaleza y Objeto de la Ley</w:t>
      </w:r>
    </w:p>
    <w:p w14:paraId="2E7A5CEB" w14:textId="77777777" w:rsidR="00DE7FE4" w:rsidRDefault="00DE7FE4" w:rsidP="00DE7FE4">
      <w:pPr>
        <w:spacing w:after="0" w:line="360" w:lineRule="auto"/>
        <w:jc w:val="center"/>
        <w:rPr>
          <w:rFonts w:ascii="Arial" w:eastAsia="Arial" w:hAnsi="Arial"/>
          <w:sz w:val="20"/>
          <w:szCs w:val="20"/>
          <w:lang w:val="es-CR"/>
        </w:rPr>
      </w:pPr>
    </w:p>
    <w:p w14:paraId="274B6A08"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lastRenderedPageBreak/>
        <w:t>Artículo 1</w:t>
      </w:r>
      <w:r>
        <w:rPr>
          <w:rFonts w:ascii="Arial" w:hAnsi="Arial"/>
          <w:sz w:val="20"/>
          <w:szCs w:val="20"/>
        </w:rPr>
        <w:t>.-</w:t>
      </w:r>
      <w:r>
        <w:rPr>
          <w:rFonts w:ascii="Arial" w:eastAsia="Arial" w:hAnsi="Arial"/>
          <w:b/>
          <w:color w:val="221F1F"/>
          <w:sz w:val="20"/>
          <w:szCs w:val="20"/>
          <w:lang w:val="es-CR"/>
        </w:rPr>
        <w:t xml:space="preserve"> </w:t>
      </w:r>
      <w:r>
        <w:rPr>
          <w:rFonts w:ascii="Arial" w:eastAsia="Arial" w:hAnsi="Arial"/>
          <w:color w:val="221F1F"/>
          <w:sz w:val="20"/>
          <w:szCs w:val="20"/>
          <w:lang w:val="es-CR"/>
        </w:rPr>
        <w:t>La presente Ley es de orden público y de interés social, y tiene por objeto establecer los ingresos que percibirá la Hacienda Pública del Municipio de Tekal de Venegas, Yucatán a través de su Tesorería Municipal, durante el ejercicio fiscal del año 2026.</w:t>
      </w:r>
    </w:p>
    <w:p w14:paraId="132F7366" w14:textId="77777777" w:rsidR="00DE7FE4" w:rsidRDefault="00DE7FE4" w:rsidP="00DE7FE4">
      <w:pPr>
        <w:spacing w:after="0" w:line="360" w:lineRule="auto"/>
        <w:jc w:val="both"/>
        <w:rPr>
          <w:rFonts w:ascii="Arial" w:eastAsia="Arial" w:hAnsi="Arial"/>
          <w:color w:val="221F1F"/>
          <w:sz w:val="20"/>
          <w:szCs w:val="20"/>
          <w:lang w:val="es-CR"/>
        </w:rPr>
      </w:pPr>
    </w:p>
    <w:p w14:paraId="1E6AD644"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2.- </w:t>
      </w:r>
      <w:r>
        <w:rPr>
          <w:rFonts w:ascii="Arial" w:eastAsia="Arial" w:hAnsi="Arial"/>
          <w:color w:val="221F1F"/>
          <w:sz w:val="20"/>
          <w:szCs w:val="20"/>
          <w:lang w:val="es-CR"/>
        </w:rPr>
        <w:t>Las personas domiciliadas dentro del Municipio de Tekal de Venegas, Yucatán que tuvieren bienes en su territorio o celebren actos que surtan efectos en el mismo, están obligados a contribuir para los gastos públicos de la manera que disponga la presente Ley, así como la Ley de Hacienda para el Municipio de Tekal de Venegas, Yucatán, el Código Fiscal del Estado de Yucatán y los demás ordenamientos fiscales de carácter local y federal.</w:t>
      </w:r>
    </w:p>
    <w:p w14:paraId="03AAA9C0" w14:textId="77777777" w:rsidR="00DE7FE4" w:rsidRDefault="00DE7FE4" w:rsidP="00DE7FE4">
      <w:pPr>
        <w:spacing w:after="0" w:line="360" w:lineRule="auto"/>
        <w:jc w:val="both"/>
        <w:rPr>
          <w:rFonts w:ascii="Arial" w:eastAsia="Arial" w:hAnsi="Arial"/>
          <w:color w:val="221F1F"/>
          <w:sz w:val="20"/>
          <w:szCs w:val="20"/>
          <w:lang w:val="es-CR"/>
        </w:rPr>
      </w:pPr>
    </w:p>
    <w:p w14:paraId="453EE352"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3.- </w:t>
      </w:r>
      <w:r>
        <w:rPr>
          <w:rFonts w:ascii="Arial" w:eastAsia="Arial" w:hAnsi="Arial"/>
          <w:color w:val="221F1F"/>
          <w:sz w:val="20"/>
          <w:szCs w:val="20"/>
          <w:lang w:val="es-CR"/>
        </w:rPr>
        <w:t>Los ingresos que se recauden por los conceptos señalados en la presente Ley, se destinarán a sufragar los gastos públicos establecidos y autorizados en el Presupuesto de Egresos del Municipio de Tekal de Vengas, Yucatán, así como en lo dispuesto en los convenios de coordinación y en las Leyes en que se fundamenten.</w:t>
      </w:r>
    </w:p>
    <w:p w14:paraId="18A39FF3" w14:textId="77777777" w:rsidR="00DE7FE4" w:rsidRDefault="00DE7FE4" w:rsidP="00DE7FE4">
      <w:pPr>
        <w:spacing w:after="0" w:line="360" w:lineRule="auto"/>
        <w:jc w:val="both"/>
        <w:rPr>
          <w:rFonts w:ascii="Arial" w:eastAsia="Arial" w:hAnsi="Arial"/>
          <w:sz w:val="20"/>
          <w:szCs w:val="20"/>
          <w:lang w:val="es-CR"/>
        </w:rPr>
      </w:pPr>
    </w:p>
    <w:p w14:paraId="583BFAFA" w14:textId="77777777" w:rsidR="00DE7FE4" w:rsidRDefault="00DE7FE4" w:rsidP="00DE7FE4">
      <w:pPr>
        <w:spacing w:after="0" w:line="360" w:lineRule="auto"/>
        <w:jc w:val="center"/>
        <w:rPr>
          <w:rFonts w:ascii="Arial" w:eastAsia="Arial" w:hAnsi="Arial"/>
          <w:sz w:val="20"/>
          <w:szCs w:val="20"/>
          <w:lang w:val="es-CR"/>
        </w:rPr>
      </w:pPr>
      <w:r>
        <w:rPr>
          <w:rFonts w:ascii="Arial" w:eastAsia="Arial" w:hAnsi="Arial"/>
          <w:b/>
          <w:color w:val="221F1F"/>
          <w:sz w:val="20"/>
          <w:szCs w:val="20"/>
          <w:lang w:val="es-CR"/>
        </w:rPr>
        <w:t>CAPÍTULO II</w:t>
      </w:r>
    </w:p>
    <w:p w14:paraId="10183086" w14:textId="77777777" w:rsidR="00DE7FE4" w:rsidRDefault="00DE7FE4" w:rsidP="00DE7FE4">
      <w:pPr>
        <w:spacing w:after="0" w:line="360" w:lineRule="auto"/>
        <w:jc w:val="center"/>
        <w:rPr>
          <w:rFonts w:ascii="Arial" w:eastAsia="Arial" w:hAnsi="Arial"/>
          <w:b/>
          <w:color w:val="221F1F"/>
          <w:sz w:val="20"/>
          <w:szCs w:val="20"/>
          <w:lang w:val="es-CR"/>
        </w:rPr>
      </w:pPr>
      <w:r>
        <w:rPr>
          <w:rFonts w:ascii="Arial" w:eastAsia="Arial" w:hAnsi="Arial"/>
          <w:b/>
          <w:color w:val="221F1F"/>
          <w:sz w:val="20"/>
          <w:szCs w:val="20"/>
          <w:lang w:val="es-CR"/>
        </w:rPr>
        <w:t>Del Pronóstico</w:t>
      </w:r>
    </w:p>
    <w:p w14:paraId="0B0A4725" w14:textId="77777777" w:rsidR="00DE7FE4" w:rsidRDefault="00DE7FE4" w:rsidP="00DE7FE4">
      <w:pPr>
        <w:spacing w:after="0" w:line="360" w:lineRule="auto"/>
        <w:jc w:val="center"/>
        <w:rPr>
          <w:rFonts w:ascii="Arial" w:eastAsia="Arial" w:hAnsi="Arial"/>
          <w:sz w:val="20"/>
          <w:szCs w:val="20"/>
          <w:lang w:val="es-CR"/>
        </w:rPr>
      </w:pPr>
    </w:p>
    <w:p w14:paraId="24580E57"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4.- </w:t>
      </w:r>
      <w:r>
        <w:rPr>
          <w:rFonts w:ascii="Arial" w:eastAsia="Arial" w:hAnsi="Arial"/>
          <w:color w:val="221F1F"/>
          <w:sz w:val="20"/>
          <w:szCs w:val="20"/>
          <w:lang w:val="es-CR"/>
        </w:rPr>
        <w:t>Los ingresos que la Tesorería Municipal de Tekal de Venegas; Yucatán, calcula recaudar durante el Ejercicio Fiscal del año 2026, en concepto de Impuestos,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2"/>
        <w:gridCol w:w="286"/>
        <w:gridCol w:w="1423"/>
      </w:tblGrid>
      <w:tr w:rsidR="00DE7FE4" w14:paraId="7A239752" w14:textId="77777777">
        <w:trPr>
          <w:jc w:val="center"/>
        </w:trPr>
        <w:tc>
          <w:tcPr>
            <w:tcW w:w="4062" w:type="pct"/>
            <w:tcBorders>
              <w:top w:val="single" w:sz="4" w:space="0" w:color="auto"/>
              <w:left w:val="single" w:sz="4" w:space="0" w:color="auto"/>
              <w:bottom w:val="single" w:sz="4" w:space="0" w:color="auto"/>
              <w:right w:val="single" w:sz="4" w:space="0" w:color="auto"/>
            </w:tcBorders>
            <w:shd w:val="clear" w:color="auto" w:fill="DBE5F1"/>
            <w:hideMark/>
          </w:tcPr>
          <w:p w14:paraId="612AE669" w14:textId="77777777" w:rsidR="00DE7FE4" w:rsidRDefault="00DE7FE4">
            <w:pPr>
              <w:spacing w:after="0" w:line="360" w:lineRule="auto"/>
              <w:rPr>
                <w:rFonts w:ascii="Arial" w:eastAsia="Times New Roman" w:hAnsi="Arial"/>
                <w:b/>
                <w:bCs/>
                <w:color w:val="221F1F"/>
                <w:sz w:val="20"/>
                <w:szCs w:val="20"/>
                <w:lang w:eastAsia="es-MX"/>
              </w:rPr>
            </w:pPr>
            <w:r>
              <w:rPr>
                <w:rFonts w:ascii="Arial" w:hAnsi="Arial"/>
                <w:b/>
                <w:bCs/>
                <w:color w:val="221F1F"/>
                <w:sz w:val="20"/>
                <w:szCs w:val="20"/>
                <w:lang w:eastAsia="es-MX"/>
              </w:rPr>
              <w:t>Impuestos</w:t>
            </w:r>
          </w:p>
        </w:tc>
        <w:tc>
          <w:tcPr>
            <w:tcW w:w="157" w:type="pct"/>
            <w:tcBorders>
              <w:top w:val="single" w:sz="4" w:space="0" w:color="auto"/>
              <w:left w:val="single" w:sz="4" w:space="0" w:color="auto"/>
              <w:bottom w:val="single" w:sz="4" w:space="0" w:color="auto"/>
              <w:right w:val="nil"/>
            </w:tcBorders>
            <w:shd w:val="clear" w:color="auto" w:fill="DBE5F1"/>
            <w:hideMark/>
          </w:tcPr>
          <w:p w14:paraId="45D63CEF"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shd w:val="clear" w:color="auto" w:fill="DBE5F1"/>
            <w:hideMark/>
          </w:tcPr>
          <w:p w14:paraId="46EC8127"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53,923.00</w:t>
            </w:r>
          </w:p>
        </w:tc>
      </w:tr>
      <w:tr w:rsidR="00DE7FE4" w14:paraId="0529A92F"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4271230B"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Impuestos sobre los ingresos</w:t>
            </w:r>
          </w:p>
        </w:tc>
        <w:tc>
          <w:tcPr>
            <w:tcW w:w="157" w:type="pct"/>
            <w:tcBorders>
              <w:top w:val="single" w:sz="4" w:space="0" w:color="auto"/>
              <w:left w:val="single" w:sz="4" w:space="0" w:color="auto"/>
              <w:bottom w:val="single" w:sz="4" w:space="0" w:color="auto"/>
              <w:right w:val="nil"/>
            </w:tcBorders>
            <w:hideMark/>
          </w:tcPr>
          <w:p w14:paraId="095A3963"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65583D04"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7,438.00</w:t>
            </w:r>
          </w:p>
        </w:tc>
      </w:tr>
      <w:tr w:rsidR="00DE7FE4" w14:paraId="401FC865"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2A4C24AD"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Impuesto sobre Espectáculos y Diversiones Públicas</w:t>
            </w:r>
          </w:p>
        </w:tc>
        <w:tc>
          <w:tcPr>
            <w:tcW w:w="157" w:type="pct"/>
            <w:tcBorders>
              <w:top w:val="single" w:sz="4" w:space="0" w:color="auto"/>
              <w:left w:val="single" w:sz="4" w:space="0" w:color="auto"/>
              <w:bottom w:val="single" w:sz="4" w:space="0" w:color="auto"/>
              <w:right w:val="nil"/>
            </w:tcBorders>
            <w:hideMark/>
          </w:tcPr>
          <w:p w14:paraId="4627C7F4"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7F2EC3F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7,438.00</w:t>
            </w:r>
          </w:p>
        </w:tc>
      </w:tr>
      <w:tr w:rsidR="00DE7FE4" w14:paraId="15DF0D06"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1E57AE6C"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Impuestos sobre el patrimonio</w:t>
            </w:r>
          </w:p>
        </w:tc>
        <w:tc>
          <w:tcPr>
            <w:tcW w:w="157" w:type="pct"/>
            <w:tcBorders>
              <w:top w:val="single" w:sz="4" w:space="0" w:color="auto"/>
              <w:left w:val="single" w:sz="4" w:space="0" w:color="auto"/>
              <w:bottom w:val="single" w:sz="4" w:space="0" w:color="auto"/>
              <w:right w:val="nil"/>
            </w:tcBorders>
            <w:hideMark/>
          </w:tcPr>
          <w:p w14:paraId="24CB3602"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22E3BD3A"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28,511.00</w:t>
            </w:r>
          </w:p>
        </w:tc>
      </w:tr>
      <w:tr w:rsidR="00DE7FE4" w14:paraId="22FBCE6B"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2903667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Impuesto Predial</w:t>
            </w:r>
          </w:p>
        </w:tc>
        <w:tc>
          <w:tcPr>
            <w:tcW w:w="157" w:type="pct"/>
            <w:tcBorders>
              <w:top w:val="single" w:sz="4" w:space="0" w:color="auto"/>
              <w:left w:val="single" w:sz="4" w:space="0" w:color="auto"/>
              <w:bottom w:val="single" w:sz="4" w:space="0" w:color="auto"/>
              <w:right w:val="nil"/>
            </w:tcBorders>
            <w:hideMark/>
          </w:tcPr>
          <w:p w14:paraId="027DA691"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296BADEB"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28,511.00</w:t>
            </w:r>
          </w:p>
        </w:tc>
      </w:tr>
      <w:tr w:rsidR="00DE7FE4" w14:paraId="56664F22"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312A9246"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Impuestos sobre la producción, el consumo y las transacciones</w:t>
            </w:r>
          </w:p>
        </w:tc>
        <w:tc>
          <w:tcPr>
            <w:tcW w:w="157" w:type="pct"/>
            <w:tcBorders>
              <w:top w:val="single" w:sz="4" w:space="0" w:color="auto"/>
              <w:left w:val="single" w:sz="4" w:space="0" w:color="auto"/>
              <w:bottom w:val="single" w:sz="4" w:space="0" w:color="auto"/>
              <w:right w:val="nil"/>
            </w:tcBorders>
            <w:hideMark/>
          </w:tcPr>
          <w:p w14:paraId="493A5222"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5D6DBFDC"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16,115.00</w:t>
            </w:r>
          </w:p>
        </w:tc>
      </w:tr>
      <w:tr w:rsidR="00DE7FE4" w14:paraId="2807F8C9"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2DF6C0FE"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Impuesto sobre Adquisición de Inmuebles</w:t>
            </w:r>
          </w:p>
        </w:tc>
        <w:tc>
          <w:tcPr>
            <w:tcW w:w="157" w:type="pct"/>
            <w:tcBorders>
              <w:top w:val="single" w:sz="4" w:space="0" w:color="auto"/>
              <w:left w:val="single" w:sz="4" w:space="0" w:color="auto"/>
              <w:bottom w:val="single" w:sz="4" w:space="0" w:color="auto"/>
              <w:right w:val="nil"/>
            </w:tcBorders>
            <w:hideMark/>
          </w:tcPr>
          <w:p w14:paraId="6E568A7D"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090BE2C9"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16,115.00</w:t>
            </w:r>
          </w:p>
        </w:tc>
      </w:tr>
      <w:tr w:rsidR="00DE7FE4" w14:paraId="755D73E5"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54E00099"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Accesorios</w:t>
            </w:r>
          </w:p>
        </w:tc>
        <w:tc>
          <w:tcPr>
            <w:tcW w:w="157" w:type="pct"/>
            <w:tcBorders>
              <w:top w:val="single" w:sz="4" w:space="0" w:color="auto"/>
              <w:left w:val="single" w:sz="4" w:space="0" w:color="auto"/>
              <w:bottom w:val="single" w:sz="4" w:space="0" w:color="auto"/>
              <w:right w:val="nil"/>
            </w:tcBorders>
            <w:hideMark/>
          </w:tcPr>
          <w:p w14:paraId="3083D5A9"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4CA87355"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1,859.00</w:t>
            </w:r>
          </w:p>
        </w:tc>
      </w:tr>
      <w:tr w:rsidR="00DE7FE4" w14:paraId="5BC8B312"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1D34073D"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Actualizaciones y Recargos de Impuestos</w:t>
            </w:r>
          </w:p>
        </w:tc>
        <w:tc>
          <w:tcPr>
            <w:tcW w:w="157" w:type="pct"/>
            <w:tcBorders>
              <w:top w:val="single" w:sz="4" w:space="0" w:color="auto"/>
              <w:left w:val="single" w:sz="4" w:space="0" w:color="auto"/>
              <w:bottom w:val="single" w:sz="4" w:space="0" w:color="auto"/>
              <w:right w:val="nil"/>
            </w:tcBorders>
            <w:hideMark/>
          </w:tcPr>
          <w:p w14:paraId="70066A20"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41224BF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1,859.00</w:t>
            </w:r>
          </w:p>
        </w:tc>
      </w:tr>
      <w:tr w:rsidR="00DE7FE4" w14:paraId="10A2D85A"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3D8A94CD"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Multas de Impuestos</w:t>
            </w:r>
          </w:p>
        </w:tc>
        <w:tc>
          <w:tcPr>
            <w:tcW w:w="157" w:type="pct"/>
            <w:tcBorders>
              <w:top w:val="single" w:sz="4" w:space="0" w:color="auto"/>
              <w:left w:val="single" w:sz="4" w:space="0" w:color="auto"/>
              <w:bottom w:val="single" w:sz="4" w:space="0" w:color="auto"/>
              <w:right w:val="nil"/>
            </w:tcBorders>
            <w:hideMark/>
          </w:tcPr>
          <w:p w14:paraId="087B5F75"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0009BCF6"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77133381"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5252A3E7"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Gastos de Ejecución de Impuestos</w:t>
            </w:r>
          </w:p>
        </w:tc>
        <w:tc>
          <w:tcPr>
            <w:tcW w:w="157" w:type="pct"/>
            <w:tcBorders>
              <w:top w:val="single" w:sz="4" w:space="0" w:color="auto"/>
              <w:left w:val="single" w:sz="4" w:space="0" w:color="auto"/>
              <w:bottom w:val="single" w:sz="4" w:space="0" w:color="auto"/>
              <w:right w:val="nil"/>
            </w:tcBorders>
            <w:hideMark/>
          </w:tcPr>
          <w:p w14:paraId="4766A6AF"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4815601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3D2B1DD"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36ABD912"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Otros Impuestos</w:t>
            </w:r>
          </w:p>
        </w:tc>
        <w:tc>
          <w:tcPr>
            <w:tcW w:w="157" w:type="pct"/>
            <w:tcBorders>
              <w:top w:val="single" w:sz="4" w:space="0" w:color="auto"/>
              <w:left w:val="single" w:sz="4" w:space="0" w:color="auto"/>
              <w:bottom w:val="single" w:sz="4" w:space="0" w:color="auto"/>
              <w:right w:val="nil"/>
            </w:tcBorders>
            <w:hideMark/>
          </w:tcPr>
          <w:p w14:paraId="79B34F18" w14:textId="77777777" w:rsidR="00DE7FE4" w:rsidRDefault="00DE7FE4">
            <w:pPr>
              <w:spacing w:after="0" w:line="360" w:lineRule="auto"/>
              <w:jc w:val="center"/>
              <w:rPr>
                <w:rFonts w:ascii="Arial" w:hAnsi="Arial"/>
                <w:b/>
                <w:bCs/>
                <w:color w:val="221F1F"/>
                <w:sz w:val="20"/>
                <w:szCs w:val="20"/>
                <w:lang w:eastAsia="es-MX"/>
              </w:rPr>
            </w:pPr>
            <w:r>
              <w:rPr>
                <w:rFonts w:ascii="Arial" w:hAnsi="Arial"/>
                <w:b/>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6EEE3777"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0.00</w:t>
            </w:r>
          </w:p>
        </w:tc>
      </w:tr>
      <w:tr w:rsidR="00DE7FE4" w14:paraId="71A233F8" w14:textId="77777777">
        <w:trPr>
          <w:jc w:val="center"/>
        </w:trPr>
        <w:tc>
          <w:tcPr>
            <w:tcW w:w="4062" w:type="pct"/>
            <w:tcBorders>
              <w:top w:val="single" w:sz="4" w:space="0" w:color="auto"/>
              <w:left w:val="single" w:sz="4" w:space="0" w:color="auto"/>
              <w:bottom w:val="single" w:sz="4" w:space="0" w:color="auto"/>
              <w:right w:val="single" w:sz="4" w:space="0" w:color="auto"/>
            </w:tcBorders>
            <w:hideMark/>
          </w:tcPr>
          <w:p w14:paraId="04FE38D7"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Impuestos no comprendidos en las fracciones de la Ley de Ingresos causadas en ejercicios fiscales anteriores pendientes de liquidación o pago</w:t>
            </w:r>
          </w:p>
        </w:tc>
        <w:tc>
          <w:tcPr>
            <w:tcW w:w="157" w:type="pct"/>
            <w:tcBorders>
              <w:top w:val="single" w:sz="4" w:space="0" w:color="auto"/>
              <w:left w:val="single" w:sz="4" w:space="0" w:color="auto"/>
              <w:bottom w:val="single" w:sz="4" w:space="0" w:color="auto"/>
              <w:right w:val="nil"/>
            </w:tcBorders>
            <w:hideMark/>
          </w:tcPr>
          <w:p w14:paraId="27D74382" w14:textId="77777777" w:rsidR="00DE7FE4" w:rsidRDefault="00DE7FE4">
            <w:pPr>
              <w:spacing w:after="0" w:line="360" w:lineRule="auto"/>
              <w:jc w:val="center"/>
              <w:rPr>
                <w:rFonts w:ascii="Arial" w:hAnsi="Arial"/>
                <w:bCs/>
                <w:color w:val="221F1F"/>
                <w:sz w:val="20"/>
                <w:szCs w:val="20"/>
                <w:lang w:eastAsia="es-MX"/>
              </w:rPr>
            </w:pPr>
            <w:r>
              <w:rPr>
                <w:rFonts w:ascii="Arial" w:hAnsi="Arial"/>
                <w:bCs/>
                <w:color w:val="221F1F"/>
                <w:sz w:val="20"/>
                <w:szCs w:val="20"/>
                <w:lang w:eastAsia="es-MX"/>
              </w:rPr>
              <w:t>$</w:t>
            </w:r>
          </w:p>
        </w:tc>
        <w:tc>
          <w:tcPr>
            <w:tcW w:w="781" w:type="pct"/>
            <w:tcBorders>
              <w:top w:val="single" w:sz="4" w:space="0" w:color="auto"/>
              <w:left w:val="nil"/>
              <w:bottom w:val="single" w:sz="4" w:space="0" w:color="auto"/>
              <w:right w:val="single" w:sz="4" w:space="0" w:color="auto"/>
            </w:tcBorders>
            <w:hideMark/>
          </w:tcPr>
          <w:p w14:paraId="08459CEF"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0.00</w:t>
            </w:r>
          </w:p>
        </w:tc>
      </w:tr>
    </w:tbl>
    <w:p w14:paraId="76B0A54E" w14:textId="77777777" w:rsidR="00DE7FE4" w:rsidRDefault="00DE7FE4" w:rsidP="00DE7FE4">
      <w:pPr>
        <w:spacing w:after="0" w:line="360" w:lineRule="auto"/>
        <w:jc w:val="both"/>
        <w:rPr>
          <w:rFonts w:ascii="Arial" w:eastAsia="Arial" w:hAnsi="Arial"/>
          <w:b/>
          <w:color w:val="221F1F"/>
          <w:sz w:val="20"/>
          <w:szCs w:val="20"/>
          <w:lang w:val="es-CR"/>
        </w:rPr>
      </w:pPr>
    </w:p>
    <w:p w14:paraId="71C2970C"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
          <w:color w:val="221F1F"/>
          <w:sz w:val="20"/>
          <w:szCs w:val="20"/>
          <w:lang w:val="es-CR"/>
        </w:rPr>
        <w:lastRenderedPageBreak/>
        <w:t xml:space="preserve">Artículo 5.- </w:t>
      </w:r>
      <w:r>
        <w:rPr>
          <w:rFonts w:ascii="Arial" w:eastAsia="Arial" w:hAnsi="Arial"/>
          <w:bCs/>
          <w:color w:val="221F1F"/>
          <w:sz w:val="20"/>
          <w:szCs w:val="20"/>
          <w:lang w:val="es-CR"/>
        </w:rPr>
        <w:t>Los ingresos que la Tesorería Municipal de Tekal de Venegas, Yucatán, calcula recaudar durante el Ejercicio Fiscal del año 2026, en concepto de Derechos, son los siguientes:</w:t>
      </w:r>
    </w:p>
    <w:tbl>
      <w:tblPr>
        <w:tblpPr w:leftFromText="141" w:rightFromText="141" w:bottomFromText="20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64"/>
        <w:gridCol w:w="288"/>
        <w:gridCol w:w="1359"/>
      </w:tblGrid>
      <w:tr w:rsidR="00DE7FE4" w14:paraId="0715A8CD" w14:textId="77777777">
        <w:tc>
          <w:tcPr>
            <w:tcW w:w="4096" w:type="pct"/>
            <w:tcBorders>
              <w:top w:val="single" w:sz="4" w:space="0" w:color="auto"/>
              <w:left w:val="single" w:sz="4" w:space="0" w:color="auto"/>
              <w:bottom w:val="single" w:sz="4" w:space="0" w:color="auto"/>
              <w:right w:val="single" w:sz="4" w:space="0" w:color="auto"/>
            </w:tcBorders>
            <w:shd w:val="clear" w:color="auto" w:fill="DBE5F1"/>
            <w:hideMark/>
          </w:tcPr>
          <w:p w14:paraId="51298EFC" w14:textId="77777777" w:rsidR="00DE7FE4" w:rsidRDefault="00DE7FE4">
            <w:pPr>
              <w:spacing w:after="0" w:line="360" w:lineRule="auto"/>
              <w:rPr>
                <w:rFonts w:ascii="Arial" w:eastAsia="Times New Roman" w:hAnsi="Arial"/>
                <w:b/>
                <w:bCs/>
                <w:color w:val="221F1F"/>
                <w:sz w:val="20"/>
                <w:szCs w:val="20"/>
                <w:lang w:eastAsia="es-MX"/>
              </w:rPr>
            </w:pPr>
            <w:r>
              <w:rPr>
                <w:rFonts w:ascii="Arial" w:hAnsi="Arial"/>
                <w:b/>
                <w:bCs/>
                <w:color w:val="221F1F"/>
                <w:sz w:val="20"/>
                <w:szCs w:val="20"/>
                <w:lang w:eastAsia="es-MX"/>
              </w:rPr>
              <w:t>Derechos</w:t>
            </w:r>
          </w:p>
        </w:tc>
        <w:tc>
          <w:tcPr>
            <w:tcW w:w="158" w:type="pct"/>
            <w:tcBorders>
              <w:top w:val="single" w:sz="4" w:space="0" w:color="auto"/>
              <w:left w:val="single" w:sz="4" w:space="0" w:color="auto"/>
              <w:bottom w:val="single" w:sz="4" w:space="0" w:color="auto"/>
              <w:right w:val="nil"/>
            </w:tcBorders>
            <w:shd w:val="clear" w:color="auto" w:fill="DBE5F1"/>
          </w:tcPr>
          <w:p w14:paraId="425F3B7A" w14:textId="77777777" w:rsidR="00DE7FE4" w:rsidRDefault="00DE7FE4">
            <w:pPr>
              <w:spacing w:after="0" w:line="360" w:lineRule="auto"/>
              <w:jc w:val="right"/>
              <w:rPr>
                <w:rFonts w:ascii="Arial" w:hAnsi="Arial"/>
                <w:b/>
                <w:bCs/>
                <w:color w:val="221F1F"/>
                <w:sz w:val="20"/>
                <w:szCs w:val="20"/>
                <w:lang w:eastAsia="es-MX"/>
              </w:rPr>
            </w:pPr>
          </w:p>
        </w:tc>
        <w:tc>
          <w:tcPr>
            <w:tcW w:w="746" w:type="pct"/>
            <w:tcBorders>
              <w:top w:val="single" w:sz="4" w:space="0" w:color="auto"/>
              <w:left w:val="nil"/>
              <w:bottom w:val="single" w:sz="4" w:space="0" w:color="auto"/>
              <w:right w:val="single" w:sz="4" w:space="0" w:color="auto"/>
            </w:tcBorders>
            <w:shd w:val="clear" w:color="auto" w:fill="DBE5F1"/>
            <w:hideMark/>
          </w:tcPr>
          <w:p w14:paraId="5A79A0AB"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138,835.00</w:t>
            </w:r>
          </w:p>
        </w:tc>
      </w:tr>
      <w:tr w:rsidR="00DE7FE4" w14:paraId="040F8D99" w14:textId="77777777">
        <w:tc>
          <w:tcPr>
            <w:tcW w:w="4096" w:type="pct"/>
            <w:tcBorders>
              <w:top w:val="single" w:sz="4" w:space="0" w:color="auto"/>
              <w:left w:val="single" w:sz="4" w:space="0" w:color="auto"/>
              <w:bottom w:val="single" w:sz="4" w:space="0" w:color="auto"/>
              <w:right w:val="single" w:sz="4" w:space="0" w:color="auto"/>
            </w:tcBorders>
            <w:hideMark/>
          </w:tcPr>
          <w:p w14:paraId="64F96A6E" w14:textId="77777777" w:rsidR="00DE7FE4" w:rsidRDefault="00DE7FE4">
            <w:pPr>
              <w:spacing w:after="0" w:line="360" w:lineRule="auto"/>
              <w:jc w:val="both"/>
              <w:rPr>
                <w:rFonts w:ascii="Arial" w:hAnsi="Arial"/>
                <w:b/>
                <w:bCs/>
                <w:color w:val="221F1F"/>
                <w:sz w:val="20"/>
                <w:szCs w:val="20"/>
                <w:lang w:eastAsia="es-MX"/>
              </w:rPr>
            </w:pPr>
            <w:r>
              <w:rPr>
                <w:rFonts w:ascii="Arial" w:hAnsi="Arial"/>
                <w:b/>
                <w:bCs/>
                <w:color w:val="221F1F"/>
                <w:sz w:val="20"/>
                <w:szCs w:val="20"/>
                <w:lang w:eastAsia="es-MX"/>
              </w:rPr>
              <w:t>Derechos por el uso, goce, aprovechamiento o explotación de bienes de dominio público</w:t>
            </w:r>
          </w:p>
        </w:tc>
        <w:tc>
          <w:tcPr>
            <w:tcW w:w="158" w:type="pct"/>
            <w:tcBorders>
              <w:top w:val="single" w:sz="4" w:space="0" w:color="auto"/>
              <w:left w:val="single" w:sz="4" w:space="0" w:color="auto"/>
              <w:bottom w:val="single" w:sz="4" w:space="0" w:color="auto"/>
              <w:right w:val="nil"/>
            </w:tcBorders>
            <w:hideMark/>
          </w:tcPr>
          <w:p w14:paraId="4F74F35F" w14:textId="77777777" w:rsidR="00DE7FE4" w:rsidRDefault="00DE7FE4">
            <w:pPr>
              <w:spacing w:after="0"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54A9758D" w14:textId="77777777" w:rsidR="00DE7FE4" w:rsidRDefault="00DE7FE4">
            <w:pPr>
              <w:spacing w:after="0" w:line="360" w:lineRule="auto"/>
              <w:jc w:val="right"/>
              <w:rPr>
                <w:rFonts w:ascii="Arial" w:hAnsi="Arial"/>
                <w:sz w:val="20"/>
                <w:szCs w:val="20"/>
                <w:lang w:eastAsia="es-MX"/>
              </w:rPr>
            </w:pPr>
            <w:r>
              <w:rPr>
                <w:rFonts w:ascii="Arial" w:hAnsi="Arial"/>
                <w:b/>
                <w:bCs/>
                <w:sz w:val="20"/>
                <w:szCs w:val="20"/>
                <w:lang w:eastAsia="es-MX"/>
              </w:rPr>
              <w:t>12,396.00</w:t>
            </w:r>
          </w:p>
        </w:tc>
      </w:tr>
      <w:tr w:rsidR="00DE7FE4" w14:paraId="44E7E41B" w14:textId="77777777">
        <w:tc>
          <w:tcPr>
            <w:tcW w:w="4096" w:type="pct"/>
            <w:tcBorders>
              <w:top w:val="single" w:sz="4" w:space="0" w:color="auto"/>
              <w:left w:val="single" w:sz="4" w:space="0" w:color="auto"/>
              <w:bottom w:val="single" w:sz="4" w:space="0" w:color="auto"/>
              <w:right w:val="single" w:sz="4" w:space="0" w:color="auto"/>
            </w:tcBorders>
            <w:hideMark/>
          </w:tcPr>
          <w:p w14:paraId="63B7E538"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Por el uso de locales o pisos de mercados, espacios en la vía o parques Públicos</w:t>
            </w:r>
          </w:p>
        </w:tc>
        <w:tc>
          <w:tcPr>
            <w:tcW w:w="158" w:type="pct"/>
            <w:tcBorders>
              <w:top w:val="single" w:sz="4" w:space="0" w:color="auto"/>
              <w:left w:val="single" w:sz="4" w:space="0" w:color="auto"/>
              <w:bottom w:val="single" w:sz="4" w:space="0" w:color="auto"/>
              <w:right w:val="nil"/>
            </w:tcBorders>
            <w:hideMark/>
          </w:tcPr>
          <w:p w14:paraId="20E18FDB"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0858775D"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12,396.00</w:t>
            </w:r>
          </w:p>
        </w:tc>
      </w:tr>
      <w:tr w:rsidR="00DE7FE4" w14:paraId="62EF572D" w14:textId="77777777">
        <w:tc>
          <w:tcPr>
            <w:tcW w:w="4096" w:type="pct"/>
            <w:tcBorders>
              <w:top w:val="single" w:sz="4" w:space="0" w:color="auto"/>
              <w:left w:val="single" w:sz="4" w:space="0" w:color="auto"/>
              <w:bottom w:val="single" w:sz="4" w:space="0" w:color="auto"/>
              <w:right w:val="single" w:sz="4" w:space="0" w:color="auto"/>
            </w:tcBorders>
            <w:hideMark/>
          </w:tcPr>
          <w:p w14:paraId="0F26B7ED"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Por el uso y aprovechamiento de los bienes de dominio público del patrimonio municipal</w:t>
            </w:r>
          </w:p>
        </w:tc>
        <w:tc>
          <w:tcPr>
            <w:tcW w:w="158" w:type="pct"/>
            <w:tcBorders>
              <w:top w:val="single" w:sz="4" w:space="0" w:color="auto"/>
              <w:left w:val="single" w:sz="4" w:space="0" w:color="auto"/>
              <w:bottom w:val="single" w:sz="4" w:space="0" w:color="auto"/>
              <w:right w:val="nil"/>
            </w:tcBorders>
            <w:hideMark/>
          </w:tcPr>
          <w:p w14:paraId="5B6AC9F3"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2AD25ABA"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0.00</w:t>
            </w:r>
          </w:p>
        </w:tc>
      </w:tr>
      <w:tr w:rsidR="00DE7FE4" w14:paraId="35FF18CB" w14:textId="77777777">
        <w:tc>
          <w:tcPr>
            <w:tcW w:w="4096" w:type="pct"/>
            <w:tcBorders>
              <w:top w:val="single" w:sz="4" w:space="0" w:color="auto"/>
              <w:left w:val="single" w:sz="4" w:space="0" w:color="auto"/>
              <w:bottom w:val="single" w:sz="4" w:space="0" w:color="auto"/>
              <w:right w:val="single" w:sz="4" w:space="0" w:color="auto"/>
            </w:tcBorders>
            <w:hideMark/>
          </w:tcPr>
          <w:p w14:paraId="12F04FBD" w14:textId="77777777" w:rsidR="00DE7FE4" w:rsidRDefault="00DE7FE4">
            <w:pPr>
              <w:spacing w:after="0" w:line="360" w:lineRule="auto"/>
              <w:jc w:val="both"/>
              <w:rPr>
                <w:rFonts w:ascii="Arial" w:hAnsi="Arial"/>
                <w:b/>
                <w:bCs/>
                <w:color w:val="221F1F"/>
                <w:sz w:val="20"/>
                <w:szCs w:val="20"/>
                <w:lang w:eastAsia="es-MX"/>
              </w:rPr>
            </w:pPr>
            <w:r>
              <w:rPr>
                <w:rFonts w:ascii="Arial" w:hAnsi="Arial"/>
                <w:b/>
                <w:bCs/>
                <w:color w:val="221F1F"/>
                <w:sz w:val="20"/>
                <w:szCs w:val="20"/>
                <w:lang w:eastAsia="es-MX"/>
              </w:rPr>
              <w:t>Derechos por prestación de servicios</w:t>
            </w:r>
          </w:p>
        </w:tc>
        <w:tc>
          <w:tcPr>
            <w:tcW w:w="158" w:type="pct"/>
            <w:tcBorders>
              <w:top w:val="single" w:sz="4" w:space="0" w:color="auto"/>
              <w:left w:val="single" w:sz="4" w:space="0" w:color="auto"/>
              <w:bottom w:val="single" w:sz="4" w:space="0" w:color="auto"/>
              <w:right w:val="nil"/>
            </w:tcBorders>
            <w:hideMark/>
          </w:tcPr>
          <w:p w14:paraId="282FB8D7"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49D2C5E7"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58,262.00</w:t>
            </w:r>
          </w:p>
        </w:tc>
      </w:tr>
      <w:tr w:rsidR="00DE7FE4" w14:paraId="05C48C0D" w14:textId="77777777">
        <w:tc>
          <w:tcPr>
            <w:tcW w:w="4096" w:type="pct"/>
            <w:tcBorders>
              <w:top w:val="single" w:sz="4" w:space="0" w:color="auto"/>
              <w:left w:val="single" w:sz="4" w:space="0" w:color="auto"/>
              <w:bottom w:val="single" w:sz="4" w:space="0" w:color="auto"/>
              <w:right w:val="single" w:sz="4" w:space="0" w:color="auto"/>
            </w:tcBorders>
            <w:hideMark/>
          </w:tcPr>
          <w:p w14:paraId="1666F07A"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Servicios de Agua potable, drenaje y alcantarillado</w:t>
            </w:r>
          </w:p>
        </w:tc>
        <w:tc>
          <w:tcPr>
            <w:tcW w:w="158" w:type="pct"/>
            <w:tcBorders>
              <w:top w:val="single" w:sz="4" w:space="0" w:color="auto"/>
              <w:left w:val="single" w:sz="4" w:space="0" w:color="auto"/>
              <w:bottom w:val="single" w:sz="4" w:space="0" w:color="auto"/>
              <w:right w:val="nil"/>
            </w:tcBorders>
            <w:hideMark/>
          </w:tcPr>
          <w:p w14:paraId="06242BCD"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34B102C8"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1,240.00</w:t>
            </w:r>
          </w:p>
        </w:tc>
      </w:tr>
      <w:tr w:rsidR="00DE7FE4" w14:paraId="79ED0F2A" w14:textId="77777777">
        <w:tc>
          <w:tcPr>
            <w:tcW w:w="4096" w:type="pct"/>
            <w:tcBorders>
              <w:top w:val="single" w:sz="4" w:space="0" w:color="auto"/>
              <w:left w:val="single" w:sz="4" w:space="0" w:color="auto"/>
              <w:bottom w:val="single" w:sz="4" w:space="0" w:color="auto"/>
              <w:right w:val="single" w:sz="4" w:space="0" w:color="auto"/>
            </w:tcBorders>
            <w:hideMark/>
          </w:tcPr>
          <w:p w14:paraId="603D7695"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Servicio de Alumbrado público</w:t>
            </w:r>
          </w:p>
        </w:tc>
        <w:tc>
          <w:tcPr>
            <w:tcW w:w="158" w:type="pct"/>
            <w:tcBorders>
              <w:top w:val="single" w:sz="4" w:space="0" w:color="auto"/>
              <w:left w:val="single" w:sz="4" w:space="0" w:color="auto"/>
              <w:bottom w:val="single" w:sz="4" w:space="0" w:color="auto"/>
              <w:right w:val="nil"/>
            </w:tcBorders>
            <w:hideMark/>
          </w:tcPr>
          <w:p w14:paraId="30FB243F"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2DAA50DE"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55,782.00</w:t>
            </w:r>
          </w:p>
        </w:tc>
      </w:tr>
      <w:tr w:rsidR="00DE7FE4" w14:paraId="0C2BE583" w14:textId="77777777">
        <w:tc>
          <w:tcPr>
            <w:tcW w:w="4096" w:type="pct"/>
            <w:tcBorders>
              <w:top w:val="single" w:sz="4" w:space="0" w:color="auto"/>
              <w:left w:val="single" w:sz="4" w:space="0" w:color="auto"/>
              <w:bottom w:val="single" w:sz="4" w:space="0" w:color="auto"/>
              <w:right w:val="single" w:sz="4" w:space="0" w:color="auto"/>
            </w:tcBorders>
            <w:hideMark/>
          </w:tcPr>
          <w:p w14:paraId="166BB925"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Servicio de Limpia, Recolección, Traslado y disposición final de Residuos</w:t>
            </w:r>
          </w:p>
        </w:tc>
        <w:tc>
          <w:tcPr>
            <w:tcW w:w="158" w:type="pct"/>
            <w:tcBorders>
              <w:top w:val="single" w:sz="4" w:space="0" w:color="auto"/>
              <w:left w:val="single" w:sz="4" w:space="0" w:color="auto"/>
              <w:bottom w:val="single" w:sz="4" w:space="0" w:color="auto"/>
              <w:right w:val="nil"/>
            </w:tcBorders>
            <w:hideMark/>
          </w:tcPr>
          <w:p w14:paraId="3DAA6FB9"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4E8CD749"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1,240.00</w:t>
            </w:r>
          </w:p>
        </w:tc>
      </w:tr>
      <w:tr w:rsidR="00DE7FE4" w14:paraId="4034418C" w14:textId="77777777">
        <w:tc>
          <w:tcPr>
            <w:tcW w:w="4096" w:type="pct"/>
            <w:tcBorders>
              <w:top w:val="single" w:sz="4" w:space="0" w:color="auto"/>
              <w:left w:val="single" w:sz="4" w:space="0" w:color="auto"/>
              <w:bottom w:val="single" w:sz="4" w:space="0" w:color="auto"/>
              <w:right w:val="single" w:sz="4" w:space="0" w:color="auto"/>
            </w:tcBorders>
            <w:hideMark/>
          </w:tcPr>
          <w:p w14:paraId="0B108BD7"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Servicio de Mercados y centrales de abasto</w:t>
            </w:r>
          </w:p>
        </w:tc>
        <w:tc>
          <w:tcPr>
            <w:tcW w:w="158" w:type="pct"/>
            <w:tcBorders>
              <w:top w:val="single" w:sz="4" w:space="0" w:color="auto"/>
              <w:left w:val="single" w:sz="4" w:space="0" w:color="auto"/>
              <w:bottom w:val="single" w:sz="4" w:space="0" w:color="auto"/>
              <w:right w:val="nil"/>
            </w:tcBorders>
            <w:hideMark/>
          </w:tcPr>
          <w:p w14:paraId="14D161E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3FA536CE"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30E16F08" w14:textId="77777777">
        <w:tc>
          <w:tcPr>
            <w:tcW w:w="4096" w:type="pct"/>
            <w:tcBorders>
              <w:top w:val="single" w:sz="4" w:space="0" w:color="auto"/>
              <w:left w:val="single" w:sz="4" w:space="0" w:color="auto"/>
              <w:bottom w:val="single" w:sz="4" w:space="0" w:color="auto"/>
              <w:right w:val="single" w:sz="4" w:space="0" w:color="auto"/>
            </w:tcBorders>
            <w:hideMark/>
          </w:tcPr>
          <w:p w14:paraId="2FC360FE"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Servicio de Panteones</w:t>
            </w:r>
          </w:p>
        </w:tc>
        <w:tc>
          <w:tcPr>
            <w:tcW w:w="158" w:type="pct"/>
            <w:tcBorders>
              <w:top w:val="single" w:sz="4" w:space="0" w:color="auto"/>
              <w:left w:val="single" w:sz="4" w:space="0" w:color="auto"/>
              <w:bottom w:val="single" w:sz="4" w:space="0" w:color="auto"/>
              <w:right w:val="nil"/>
            </w:tcBorders>
            <w:hideMark/>
          </w:tcPr>
          <w:p w14:paraId="756CAE89"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000000"/>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6570BBCC"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428CAFA" w14:textId="77777777">
        <w:tc>
          <w:tcPr>
            <w:tcW w:w="4096" w:type="pct"/>
            <w:tcBorders>
              <w:top w:val="single" w:sz="4" w:space="0" w:color="auto"/>
              <w:left w:val="single" w:sz="4" w:space="0" w:color="auto"/>
              <w:bottom w:val="single" w:sz="4" w:space="0" w:color="auto"/>
              <w:right w:val="single" w:sz="4" w:space="0" w:color="auto"/>
            </w:tcBorders>
            <w:hideMark/>
          </w:tcPr>
          <w:p w14:paraId="536D4B4A"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 de Rastro</w:t>
            </w:r>
          </w:p>
        </w:tc>
        <w:tc>
          <w:tcPr>
            <w:tcW w:w="158" w:type="pct"/>
            <w:tcBorders>
              <w:top w:val="single" w:sz="4" w:space="0" w:color="auto"/>
              <w:left w:val="single" w:sz="4" w:space="0" w:color="auto"/>
              <w:bottom w:val="single" w:sz="4" w:space="0" w:color="auto"/>
              <w:right w:val="nil"/>
            </w:tcBorders>
            <w:hideMark/>
          </w:tcPr>
          <w:p w14:paraId="22EE375E"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27CED0B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5D4070F0" w14:textId="77777777">
        <w:tc>
          <w:tcPr>
            <w:tcW w:w="4096" w:type="pct"/>
            <w:tcBorders>
              <w:top w:val="single" w:sz="4" w:space="0" w:color="auto"/>
              <w:left w:val="single" w:sz="4" w:space="0" w:color="auto"/>
              <w:bottom w:val="single" w:sz="4" w:space="0" w:color="auto"/>
              <w:right w:val="single" w:sz="4" w:space="0" w:color="auto"/>
            </w:tcBorders>
            <w:hideMark/>
          </w:tcPr>
          <w:p w14:paraId="6BFFA6E5"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 de Seguridad pública (Policía Preventiva y Tránsito Municipal)</w:t>
            </w:r>
          </w:p>
        </w:tc>
        <w:tc>
          <w:tcPr>
            <w:tcW w:w="158" w:type="pct"/>
            <w:tcBorders>
              <w:top w:val="single" w:sz="4" w:space="0" w:color="auto"/>
              <w:left w:val="single" w:sz="4" w:space="0" w:color="auto"/>
              <w:bottom w:val="single" w:sz="4" w:space="0" w:color="auto"/>
              <w:right w:val="nil"/>
            </w:tcBorders>
            <w:hideMark/>
          </w:tcPr>
          <w:p w14:paraId="49B2835F"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6066A7CE"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3553240" w14:textId="77777777">
        <w:tc>
          <w:tcPr>
            <w:tcW w:w="4096" w:type="pct"/>
            <w:tcBorders>
              <w:top w:val="single" w:sz="4" w:space="0" w:color="auto"/>
              <w:left w:val="single" w:sz="4" w:space="0" w:color="auto"/>
              <w:bottom w:val="single" w:sz="4" w:space="0" w:color="auto"/>
              <w:right w:val="single" w:sz="4" w:space="0" w:color="auto"/>
            </w:tcBorders>
            <w:hideMark/>
          </w:tcPr>
          <w:p w14:paraId="0C397EA2"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 de Catastro</w:t>
            </w:r>
          </w:p>
        </w:tc>
        <w:tc>
          <w:tcPr>
            <w:tcW w:w="158" w:type="pct"/>
            <w:tcBorders>
              <w:top w:val="single" w:sz="4" w:space="0" w:color="auto"/>
              <w:left w:val="single" w:sz="4" w:space="0" w:color="auto"/>
              <w:bottom w:val="single" w:sz="4" w:space="0" w:color="auto"/>
              <w:right w:val="nil"/>
            </w:tcBorders>
            <w:hideMark/>
          </w:tcPr>
          <w:p w14:paraId="14BBBF5B"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01A8C9DF"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21897B6" w14:textId="77777777">
        <w:tc>
          <w:tcPr>
            <w:tcW w:w="4096" w:type="pct"/>
            <w:tcBorders>
              <w:top w:val="single" w:sz="4" w:space="0" w:color="auto"/>
              <w:left w:val="single" w:sz="4" w:space="0" w:color="auto"/>
              <w:bottom w:val="single" w:sz="4" w:space="0" w:color="auto"/>
              <w:right w:val="single" w:sz="4" w:space="0" w:color="auto"/>
            </w:tcBorders>
            <w:hideMark/>
          </w:tcPr>
          <w:p w14:paraId="36758A9B"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Otros Derechos</w:t>
            </w:r>
          </w:p>
        </w:tc>
        <w:tc>
          <w:tcPr>
            <w:tcW w:w="158" w:type="pct"/>
            <w:tcBorders>
              <w:top w:val="single" w:sz="4" w:space="0" w:color="auto"/>
              <w:left w:val="single" w:sz="4" w:space="0" w:color="auto"/>
              <w:bottom w:val="single" w:sz="4" w:space="0" w:color="auto"/>
              <w:right w:val="nil"/>
            </w:tcBorders>
            <w:hideMark/>
          </w:tcPr>
          <w:p w14:paraId="56533AF1"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52091933"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66,318.00</w:t>
            </w:r>
          </w:p>
        </w:tc>
      </w:tr>
      <w:tr w:rsidR="00DE7FE4" w14:paraId="64E03BD7" w14:textId="77777777">
        <w:tc>
          <w:tcPr>
            <w:tcW w:w="4096" w:type="pct"/>
            <w:tcBorders>
              <w:top w:val="single" w:sz="4" w:space="0" w:color="auto"/>
              <w:left w:val="single" w:sz="4" w:space="0" w:color="auto"/>
              <w:bottom w:val="single" w:sz="4" w:space="0" w:color="auto"/>
              <w:right w:val="single" w:sz="4" w:space="0" w:color="auto"/>
            </w:tcBorders>
            <w:hideMark/>
          </w:tcPr>
          <w:p w14:paraId="44810752"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Licencias de funcionamiento y Permisos</w:t>
            </w:r>
          </w:p>
        </w:tc>
        <w:tc>
          <w:tcPr>
            <w:tcW w:w="158" w:type="pct"/>
            <w:tcBorders>
              <w:top w:val="single" w:sz="4" w:space="0" w:color="auto"/>
              <w:left w:val="single" w:sz="4" w:space="0" w:color="auto"/>
              <w:bottom w:val="single" w:sz="4" w:space="0" w:color="auto"/>
              <w:right w:val="nil"/>
            </w:tcBorders>
            <w:hideMark/>
          </w:tcPr>
          <w:p w14:paraId="2502A557"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718DB83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55,782.00</w:t>
            </w:r>
          </w:p>
        </w:tc>
      </w:tr>
      <w:tr w:rsidR="00DE7FE4" w14:paraId="61DD2317" w14:textId="77777777">
        <w:tc>
          <w:tcPr>
            <w:tcW w:w="4096" w:type="pct"/>
            <w:tcBorders>
              <w:top w:val="single" w:sz="4" w:space="0" w:color="auto"/>
              <w:left w:val="single" w:sz="4" w:space="0" w:color="auto"/>
              <w:bottom w:val="single" w:sz="4" w:space="0" w:color="auto"/>
              <w:right w:val="single" w:sz="4" w:space="0" w:color="auto"/>
            </w:tcBorders>
            <w:hideMark/>
          </w:tcPr>
          <w:p w14:paraId="096493AE"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Servicios que presta la Dirección de Obras Públicas y Desarrollo Urbano</w:t>
            </w:r>
          </w:p>
        </w:tc>
        <w:tc>
          <w:tcPr>
            <w:tcW w:w="158" w:type="pct"/>
            <w:tcBorders>
              <w:top w:val="single" w:sz="4" w:space="0" w:color="auto"/>
              <w:left w:val="single" w:sz="4" w:space="0" w:color="auto"/>
              <w:bottom w:val="single" w:sz="4" w:space="0" w:color="auto"/>
              <w:right w:val="nil"/>
            </w:tcBorders>
            <w:hideMark/>
          </w:tcPr>
          <w:p w14:paraId="72823540"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0841DD8D"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000000"/>
                <w:sz w:val="20"/>
                <w:szCs w:val="20"/>
                <w:lang w:eastAsia="es-MX"/>
              </w:rPr>
              <w:t>0.00</w:t>
            </w:r>
          </w:p>
        </w:tc>
      </w:tr>
      <w:tr w:rsidR="00DE7FE4" w14:paraId="31EC0546" w14:textId="77777777">
        <w:tc>
          <w:tcPr>
            <w:tcW w:w="4096" w:type="pct"/>
            <w:tcBorders>
              <w:top w:val="single" w:sz="4" w:space="0" w:color="auto"/>
              <w:left w:val="single" w:sz="4" w:space="0" w:color="auto"/>
              <w:bottom w:val="single" w:sz="4" w:space="0" w:color="auto"/>
              <w:right w:val="single" w:sz="4" w:space="0" w:color="auto"/>
            </w:tcBorders>
            <w:hideMark/>
          </w:tcPr>
          <w:p w14:paraId="7B982462"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Expedición de certificados, constancias, copias, fotografías y formas Oficiales</w:t>
            </w:r>
          </w:p>
        </w:tc>
        <w:tc>
          <w:tcPr>
            <w:tcW w:w="158" w:type="pct"/>
            <w:tcBorders>
              <w:top w:val="single" w:sz="4" w:space="0" w:color="auto"/>
              <w:left w:val="single" w:sz="4" w:space="0" w:color="auto"/>
              <w:bottom w:val="single" w:sz="4" w:space="0" w:color="auto"/>
              <w:right w:val="nil"/>
            </w:tcBorders>
            <w:hideMark/>
          </w:tcPr>
          <w:p w14:paraId="16B8CD8C"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4AB236C5"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8,677.00</w:t>
            </w:r>
          </w:p>
        </w:tc>
      </w:tr>
      <w:tr w:rsidR="00DE7FE4" w14:paraId="2DEB5E5A" w14:textId="77777777">
        <w:tc>
          <w:tcPr>
            <w:tcW w:w="4096" w:type="pct"/>
            <w:tcBorders>
              <w:top w:val="single" w:sz="4" w:space="0" w:color="auto"/>
              <w:left w:val="single" w:sz="4" w:space="0" w:color="auto"/>
              <w:bottom w:val="single" w:sz="4" w:space="0" w:color="auto"/>
              <w:right w:val="single" w:sz="4" w:space="0" w:color="auto"/>
            </w:tcBorders>
            <w:hideMark/>
          </w:tcPr>
          <w:p w14:paraId="469322E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Servicios que presta la Unidad de Acceso a la Información Pública</w:t>
            </w:r>
          </w:p>
        </w:tc>
        <w:tc>
          <w:tcPr>
            <w:tcW w:w="158" w:type="pct"/>
            <w:tcBorders>
              <w:top w:val="single" w:sz="4" w:space="0" w:color="auto"/>
              <w:left w:val="single" w:sz="4" w:space="0" w:color="auto"/>
              <w:bottom w:val="single" w:sz="4" w:space="0" w:color="auto"/>
              <w:right w:val="nil"/>
            </w:tcBorders>
            <w:hideMark/>
          </w:tcPr>
          <w:p w14:paraId="15ADBA0D"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44C753EC"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2087239B" w14:textId="77777777">
        <w:tc>
          <w:tcPr>
            <w:tcW w:w="4096" w:type="pct"/>
            <w:tcBorders>
              <w:top w:val="single" w:sz="4" w:space="0" w:color="auto"/>
              <w:left w:val="single" w:sz="4" w:space="0" w:color="auto"/>
              <w:bottom w:val="single" w:sz="4" w:space="0" w:color="auto"/>
              <w:right w:val="single" w:sz="4" w:space="0" w:color="auto"/>
            </w:tcBorders>
            <w:hideMark/>
          </w:tcPr>
          <w:p w14:paraId="398F5F76"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Servicio de Supervisión Sanitaria de Matanza de Ganado</w:t>
            </w:r>
          </w:p>
        </w:tc>
        <w:tc>
          <w:tcPr>
            <w:tcW w:w="158" w:type="pct"/>
            <w:tcBorders>
              <w:top w:val="single" w:sz="4" w:space="0" w:color="auto"/>
              <w:left w:val="single" w:sz="4" w:space="0" w:color="auto"/>
              <w:bottom w:val="single" w:sz="4" w:space="0" w:color="auto"/>
              <w:right w:val="nil"/>
            </w:tcBorders>
            <w:hideMark/>
          </w:tcPr>
          <w:p w14:paraId="4C4E179F"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6AECFBDC"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1,859.00</w:t>
            </w:r>
          </w:p>
        </w:tc>
      </w:tr>
      <w:tr w:rsidR="00DE7FE4" w14:paraId="4BE75539" w14:textId="77777777">
        <w:tc>
          <w:tcPr>
            <w:tcW w:w="4096" w:type="pct"/>
            <w:tcBorders>
              <w:top w:val="single" w:sz="4" w:space="0" w:color="auto"/>
              <w:left w:val="single" w:sz="4" w:space="0" w:color="auto"/>
              <w:bottom w:val="single" w:sz="4" w:space="0" w:color="auto"/>
              <w:right w:val="single" w:sz="4" w:space="0" w:color="auto"/>
            </w:tcBorders>
            <w:hideMark/>
          </w:tcPr>
          <w:p w14:paraId="7B6DAE5F"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Accesorios</w:t>
            </w:r>
          </w:p>
        </w:tc>
        <w:tc>
          <w:tcPr>
            <w:tcW w:w="158" w:type="pct"/>
            <w:tcBorders>
              <w:top w:val="single" w:sz="4" w:space="0" w:color="auto"/>
              <w:left w:val="single" w:sz="4" w:space="0" w:color="auto"/>
              <w:bottom w:val="single" w:sz="4" w:space="0" w:color="auto"/>
              <w:right w:val="nil"/>
            </w:tcBorders>
            <w:hideMark/>
          </w:tcPr>
          <w:p w14:paraId="39C77423"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33BF45D9"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1,859.00</w:t>
            </w:r>
          </w:p>
        </w:tc>
      </w:tr>
      <w:tr w:rsidR="00DE7FE4" w14:paraId="7DEBB4DC" w14:textId="77777777">
        <w:tc>
          <w:tcPr>
            <w:tcW w:w="4096" w:type="pct"/>
            <w:tcBorders>
              <w:top w:val="single" w:sz="4" w:space="0" w:color="auto"/>
              <w:left w:val="single" w:sz="4" w:space="0" w:color="auto"/>
              <w:bottom w:val="single" w:sz="4" w:space="0" w:color="auto"/>
              <w:right w:val="single" w:sz="4" w:space="0" w:color="auto"/>
            </w:tcBorders>
            <w:hideMark/>
          </w:tcPr>
          <w:p w14:paraId="04BD38D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Actualizaciones y Recargos de Derechos</w:t>
            </w:r>
          </w:p>
        </w:tc>
        <w:tc>
          <w:tcPr>
            <w:tcW w:w="158" w:type="pct"/>
            <w:tcBorders>
              <w:top w:val="single" w:sz="4" w:space="0" w:color="auto"/>
              <w:left w:val="single" w:sz="4" w:space="0" w:color="auto"/>
              <w:bottom w:val="single" w:sz="4" w:space="0" w:color="auto"/>
              <w:right w:val="nil"/>
            </w:tcBorders>
            <w:hideMark/>
          </w:tcPr>
          <w:p w14:paraId="6A39338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2F7A326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1,859.00</w:t>
            </w:r>
          </w:p>
        </w:tc>
      </w:tr>
      <w:tr w:rsidR="00DE7FE4" w14:paraId="6DCAAADA" w14:textId="77777777">
        <w:tc>
          <w:tcPr>
            <w:tcW w:w="4096" w:type="pct"/>
            <w:tcBorders>
              <w:top w:val="single" w:sz="4" w:space="0" w:color="auto"/>
              <w:left w:val="single" w:sz="4" w:space="0" w:color="auto"/>
              <w:bottom w:val="single" w:sz="4" w:space="0" w:color="auto"/>
              <w:right w:val="single" w:sz="4" w:space="0" w:color="auto"/>
            </w:tcBorders>
            <w:hideMark/>
          </w:tcPr>
          <w:p w14:paraId="56866544"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Multas de Derechos</w:t>
            </w:r>
          </w:p>
        </w:tc>
        <w:tc>
          <w:tcPr>
            <w:tcW w:w="158" w:type="pct"/>
            <w:tcBorders>
              <w:top w:val="single" w:sz="4" w:space="0" w:color="auto"/>
              <w:left w:val="single" w:sz="4" w:space="0" w:color="auto"/>
              <w:bottom w:val="single" w:sz="4" w:space="0" w:color="auto"/>
              <w:right w:val="nil"/>
            </w:tcBorders>
            <w:hideMark/>
          </w:tcPr>
          <w:p w14:paraId="7CE7B997"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60C7D887"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367D9896" w14:textId="77777777">
        <w:tc>
          <w:tcPr>
            <w:tcW w:w="4096" w:type="pct"/>
            <w:tcBorders>
              <w:top w:val="single" w:sz="4" w:space="0" w:color="auto"/>
              <w:left w:val="single" w:sz="4" w:space="0" w:color="auto"/>
              <w:bottom w:val="single" w:sz="4" w:space="0" w:color="auto"/>
              <w:right w:val="single" w:sz="4" w:space="0" w:color="auto"/>
            </w:tcBorders>
            <w:hideMark/>
          </w:tcPr>
          <w:p w14:paraId="1309580C"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Gastos de Ejecución de Derechos</w:t>
            </w:r>
          </w:p>
        </w:tc>
        <w:tc>
          <w:tcPr>
            <w:tcW w:w="158" w:type="pct"/>
            <w:tcBorders>
              <w:top w:val="single" w:sz="4" w:space="0" w:color="auto"/>
              <w:left w:val="single" w:sz="4" w:space="0" w:color="auto"/>
              <w:bottom w:val="single" w:sz="4" w:space="0" w:color="auto"/>
              <w:right w:val="nil"/>
            </w:tcBorders>
            <w:hideMark/>
          </w:tcPr>
          <w:p w14:paraId="688378BB"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16BB9CDD"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12E9DFF" w14:textId="77777777">
        <w:tc>
          <w:tcPr>
            <w:tcW w:w="4096" w:type="pct"/>
            <w:tcBorders>
              <w:top w:val="single" w:sz="4" w:space="0" w:color="auto"/>
              <w:left w:val="single" w:sz="4" w:space="0" w:color="auto"/>
              <w:bottom w:val="single" w:sz="4" w:space="0" w:color="auto"/>
              <w:right w:val="single" w:sz="4" w:space="0" w:color="auto"/>
            </w:tcBorders>
            <w:hideMark/>
          </w:tcPr>
          <w:p w14:paraId="0B538537"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Derechos no comprendidos en las fracciones de la Ley de Ingresos causadas en ejercicios fiscales anteriores pendientes de liquidación o pago</w:t>
            </w:r>
          </w:p>
        </w:tc>
        <w:tc>
          <w:tcPr>
            <w:tcW w:w="158" w:type="pct"/>
            <w:tcBorders>
              <w:top w:val="single" w:sz="4" w:space="0" w:color="auto"/>
              <w:left w:val="single" w:sz="4" w:space="0" w:color="auto"/>
              <w:bottom w:val="single" w:sz="4" w:space="0" w:color="auto"/>
              <w:right w:val="nil"/>
            </w:tcBorders>
            <w:hideMark/>
          </w:tcPr>
          <w:p w14:paraId="1E2A56D7"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46" w:type="pct"/>
            <w:tcBorders>
              <w:top w:val="single" w:sz="4" w:space="0" w:color="auto"/>
              <w:left w:val="nil"/>
              <w:bottom w:val="single" w:sz="4" w:space="0" w:color="auto"/>
              <w:right w:val="single" w:sz="4" w:space="0" w:color="auto"/>
            </w:tcBorders>
            <w:hideMark/>
          </w:tcPr>
          <w:p w14:paraId="595230FF"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bl>
    <w:p w14:paraId="3470270A"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6.- </w:t>
      </w:r>
      <w:r>
        <w:rPr>
          <w:rFonts w:ascii="Arial" w:eastAsia="Arial" w:hAnsi="Arial"/>
          <w:color w:val="221F1F"/>
          <w:sz w:val="20"/>
          <w:szCs w:val="20"/>
          <w:lang w:val="es-CR"/>
        </w:rPr>
        <w:t>Los ingresos que la Tesorería Municipal de Tekal de Venegas; Yucatán, calcula recaudar durante el Ejercicio Fiscal del año 2026, en concepto de Contribuciones de Mejoras,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64"/>
        <w:gridCol w:w="288"/>
        <w:gridCol w:w="1359"/>
      </w:tblGrid>
      <w:tr w:rsidR="00DE7FE4" w14:paraId="16117717" w14:textId="77777777">
        <w:trPr>
          <w:trHeight w:val="20"/>
          <w:jc w:val="center"/>
        </w:trPr>
        <w:tc>
          <w:tcPr>
            <w:tcW w:w="4096" w:type="pct"/>
            <w:tcBorders>
              <w:top w:val="single" w:sz="4" w:space="0" w:color="auto"/>
              <w:left w:val="single" w:sz="4" w:space="0" w:color="auto"/>
              <w:bottom w:val="single" w:sz="4" w:space="0" w:color="auto"/>
              <w:right w:val="single" w:sz="4" w:space="0" w:color="auto"/>
            </w:tcBorders>
            <w:shd w:val="clear" w:color="auto" w:fill="DBE5F1"/>
            <w:hideMark/>
          </w:tcPr>
          <w:p w14:paraId="4D967795" w14:textId="77777777" w:rsidR="00DE7FE4" w:rsidRDefault="00DE7FE4">
            <w:pPr>
              <w:spacing w:after="0" w:line="360" w:lineRule="auto"/>
              <w:rPr>
                <w:rFonts w:ascii="Arial" w:eastAsia="Times New Roman" w:hAnsi="Arial"/>
                <w:b/>
                <w:bCs/>
                <w:sz w:val="20"/>
                <w:szCs w:val="20"/>
                <w:lang w:eastAsia="es-MX"/>
              </w:rPr>
            </w:pPr>
            <w:proofErr w:type="spellStart"/>
            <w:r>
              <w:rPr>
                <w:rFonts w:ascii="Arial" w:eastAsia="Arial" w:hAnsi="Arial"/>
                <w:b/>
                <w:bCs/>
                <w:sz w:val="20"/>
                <w:szCs w:val="20"/>
                <w:lang w:val="en-US" w:eastAsia="es-MX"/>
              </w:rPr>
              <w:t>Contribuciones</w:t>
            </w:r>
            <w:proofErr w:type="spellEnd"/>
            <w:r>
              <w:rPr>
                <w:rFonts w:ascii="Arial" w:eastAsia="Arial" w:hAnsi="Arial"/>
                <w:b/>
                <w:bCs/>
                <w:sz w:val="20"/>
                <w:szCs w:val="20"/>
                <w:lang w:val="en-US" w:eastAsia="es-MX"/>
              </w:rPr>
              <w:t xml:space="preserve"> de </w:t>
            </w:r>
            <w:proofErr w:type="spellStart"/>
            <w:r>
              <w:rPr>
                <w:rFonts w:ascii="Arial" w:eastAsia="Arial" w:hAnsi="Arial"/>
                <w:b/>
                <w:bCs/>
                <w:sz w:val="20"/>
                <w:szCs w:val="20"/>
                <w:lang w:val="en-US" w:eastAsia="es-MX"/>
              </w:rPr>
              <w:t>mejoras</w:t>
            </w:r>
            <w:proofErr w:type="spellEnd"/>
          </w:p>
        </w:tc>
        <w:tc>
          <w:tcPr>
            <w:tcW w:w="158" w:type="pct"/>
            <w:tcBorders>
              <w:top w:val="single" w:sz="4" w:space="0" w:color="auto"/>
              <w:left w:val="single" w:sz="4" w:space="0" w:color="auto"/>
              <w:bottom w:val="single" w:sz="4" w:space="0" w:color="auto"/>
              <w:right w:val="nil"/>
            </w:tcBorders>
            <w:shd w:val="clear" w:color="auto" w:fill="DBE5F1"/>
            <w:hideMark/>
          </w:tcPr>
          <w:p w14:paraId="20767DE0" w14:textId="77777777" w:rsidR="00DE7FE4" w:rsidRDefault="00DE7FE4">
            <w:pPr>
              <w:spacing w:after="0" w:line="360" w:lineRule="auto"/>
              <w:jc w:val="right"/>
              <w:rPr>
                <w:rFonts w:ascii="Arial" w:hAnsi="Arial"/>
                <w:b/>
                <w:bCs/>
                <w:color w:val="221F1F"/>
                <w:sz w:val="20"/>
                <w:szCs w:val="20"/>
                <w:lang w:val="en-US"/>
              </w:rPr>
            </w:pPr>
            <w:r>
              <w:rPr>
                <w:rFonts w:ascii="Arial" w:hAnsi="Arial"/>
                <w:b/>
                <w:bCs/>
                <w:color w:val="221F1F"/>
                <w:sz w:val="20"/>
                <w:szCs w:val="20"/>
                <w:lang w:val="en-US"/>
              </w:rPr>
              <w:t>$</w:t>
            </w:r>
          </w:p>
        </w:tc>
        <w:tc>
          <w:tcPr>
            <w:tcW w:w="746" w:type="pct"/>
            <w:tcBorders>
              <w:top w:val="single" w:sz="4" w:space="0" w:color="auto"/>
              <w:left w:val="nil"/>
              <w:bottom w:val="single" w:sz="4" w:space="0" w:color="auto"/>
              <w:right w:val="single" w:sz="4" w:space="0" w:color="auto"/>
            </w:tcBorders>
            <w:shd w:val="clear" w:color="auto" w:fill="DBE5F1"/>
            <w:hideMark/>
          </w:tcPr>
          <w:p w14:paraId="7CC7BFAE" w14:textId="77777777" w:rsidR="00DE7FE4" w:rsidRDefault="00DE7FE4">
            <w:pPr>
              <w:spacing w:after="0" w:line="360" w:lineRule="auto"/>
              <w:jc w:val="right"/>
              <w:rPr>
                <w:rFonts w:ascii="Arial" w:hAnsi="Arial"/>
                <w:b/>
                <w:bCs/>
                <w:color w:val="221F1F"/>
                <w:sz w:val="20"/>
                <w:szCs w:val="20"/>
                <w:lang w:val="en-US"/>
              </w:rPr>
            </w:pPr>
            <w:r>
              <w:rPr>
                <w:rFonts w:ascii="Arial" w:hAnsi="Arial"/>
                <w:b/>
                <w:bCs/>
                <w:color w:val="221F1F"/>
                <w:sz w:val="20"/>
                <w:szCs w:val="20"/>
                <w:lang w:val="en-US"/>
              </w:rPr>
              <w:t>0.00</w:t>
            </w:r>
          </w:p>
        </w:tc>
      </w:tr>
      <w:tr w:rsidR="00DE7FE4" w14:paraId="5922338E" w14:textId="77777777">
        <w:trPr>
          <w:trHeight w:val="20"/>
          <w:jc w:val="center"/>
        </w:trPr>
        <w:tc>
          <w:tcPr>
            <w:tcW w:w="4096" w:type="pct"/>
            <w:tcBorders>
              <w:top w:val="single" w:sz="4" w:space="0" w:color="auto"/>
              <w:left w:val="single" w:sz="4" w:space="0" w:color="auto"/>
              <w:bottom w:val="single" w:sz="4" w:space="0" w:color="auto"/>
              <w:right w:val="single" w:sz="4" w:space="0" w:color="auto"/>
            </w:tcBorders>
            <w:hideMark/>
          </w:tcPr>
          <w:p w14:paraId="37127104" w14:textId="77777777" w:rsidR="00DE7FE4" w:rsidRDefault="00DE7FE4">
            <w:pPr>
              <w:spacing w:after="0" w:line="360" w:lineRule="auto"/>
              <w:rPr>
                <w:rFonts w:ascii="Arial" w:hAnsi="Arial"/>
                <w:b/>
                <w:bCs/>
                <w:color w:val="221F1F"/>
                <w:sz w:val="20"/>
                <w:szCs w:val="20"/>
                <w:lang w:eastAsia="es-MX"/>
              </w:rPr>
            </w:pPr>
            <w:r>
              <w:rPr>
                <w:rFonts w:ascii="Arial" w:eastAsia="Arial" w:hAnsi="Arial"/>
                <w:b/>
                <w:bCs/>
                <w:color w:val="221F1F"/>
                <w:sz w:val="20"/>
                <w:szCs w:val="20"/>
                <w:lang w:val="es-CR" w:eastAsia="es-MX"/>
              </w:rPr>
              <w:t>Contribución de mejoras por obras públicas</w:t>
            </w:r>
          </w:p>
        </w:tc>
        <w:tc>
          <w:tcPr>
            <w:tcW w:w="158" w:type="pct"/>
            <w:tcBorders>
              <w:top w:val="single" w:sz="4" w:space="0" w:color="auto"/>
              <w:left w:val="single" w:sz="4" w:space="0" w:color="auto"/>
              <w:bottom w:val="single" w:sz="4" w:space="0" w:color="auto"/>
              <w:right w:val="nil"/>
            </w:tcBorders>
            <w:hideMark/>
          </w:tcPr>
          <w:p w14:paraId="5986811D" w14:textId="77777777" w:rsidR="00DE7FE4" w:rsidRDefault="00DE7FE4">
            <w:pPr>
              <w:spacing w:after="0" w:line="360" w:lineRule="auto"/>
              <w:jc w:val="right"/>
              <w:rPr>
                <w:rFonts w:ascii="Arial" w:hAnsi="Arial"/>
                <w:b/>
                <w:bCs/>
                <w:color w:val="221F1F"/>
                <w:sz w:val="20"/>
                <w:szCs w:val="20"/>
                <w:lang w:val="en-US"/>
              </w:rPr>
            </w:pPr>
            <w:r>
              <w:rPr>
                <w:rFonts w:ascii="Arial" w:hAnsi="Arial"/>
                <w:b/>
                <w:bCs/>
                <w:color w:val="221F1F"/>
                <w:sz w:val="20"/>
                <w:szCs w:val="20"/>
                <w:lang w:val="en-US"/>
              </w:rPr>
              <w:t>$</w:t>
            </w:r>
          </w:p>
        </w:tc>
        <w:tc>
          <w:tcPr>
            <w:tcW w:w="746" w:type="pct"/>
            <w:tcBorders>
              <w:top w:val="single" w:sz="4" w:space="0" w:color="auto"/>
              <w:left w:val="nil"/>
              <w:bottom w:val="single" w:sz="4" w:space="0" w:color="auto"/>
              <w:right w:val="single" w:sz="4" w:space="0" w:color="auto"/>
            </w:tcBorders>
            <w:hideMark/>
          </w:tcPr>
          <w:p w14:paraId="18142D80"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val="en-US"/>
              </w:rPr>
              <w:t>0.00</w:t>
            </w:r>
          </w:p>
        </w:tc>
      </w:tr>
      <w:tr w:rsidR="00DE7FE4" w14:paraId="670DC144" w14:textId="77777777">
        <w:trPr>
          <w:trHeight w:val="20"/>
          <w:jc w:val="center"/>
        </w:trPr>
        <w:tc>
          <w:tcPr>
            <w:tcW w:w="4096" w:type="pct"/>
            <w:tcBorders>
              <w:top w:val="single" w:sz="4" w:space="0" w:color="auto"/>
              <w:left w:val="single" w:sz="4" w:space="0" w:color="auto"/>
              <w:bottom w:val="single" w:sz="4" w:space="0" w:color="auto"/>
              <w:right w:val="single" w:sz="4" w:space="0" w:color="auto"/>
            </w:tcBorders>
            <w:hideMark/>
          </w:tcPr>
          <w:p w14:paraId="1020C74C" w14:textId="77777777" w:rsidR="00DE7FE4" w:rsidRDefault="00DE7FE4">
            <w:pPr>
              <w:spacing w:after="0" w:line="360" w:lineRule="auto"/>
              <w:rPr>
                <w:rFonts w:ascii="Arial" w:hAnsi="Arial"/>
                <w:bCs/>
                <w:color w:val="221F1F"/>
                <w:sz w:val="20"/>
                <w:szCs w:val="20"/>
                <w:lang w:eastAsia="es-MX"/>
              </w:rPr>
            </w:pPr>
            <w:r>
              <w:rPr>
                <w:rFonts w:ascii="Arial" w:eastAsia="Arial" w:hAnsi="Arial"/>
                <w:bCs/>
                <w:color w:val="221F1F"/>
                <w:sz w:val="20"/>
                <w:szCs w:val="20"/>
                <w:lang w:val="es-CR" w:eastAsia="es-MX"/>
              </w:rPr>
              <w:t>&gt; Contribuciones de mejoras por obras públicas</w:t>
            </w:r>
          </w:p>
        </w:tc>
        <w:tc>
          <w:tcPr>
            <w:tcW w:w="158" w:type="pct"/>
            <w:tcBorders>
              <w:top w:val="single" w:sz="4" w:space="0" w:color="auto"/>
              <w:left w:val="single" w:sz="4" w:space="0" w:color="auto"/>
              <w:bottom w:val="single" w:sz="4" w:space="0" w:color="auto"/>
              <w:right w:val="nil"/>
            </w:tcBorders>
            <w:hideMark/>
          </w:tcPr>
          <w:p w14:paraId="548A79FC" w14:textId="77777777" w:rsidR="00DE7FE4" w:rsidRDefault="00DE7FE4">
            <w:pPr>
              <w:spacing w:after="0" w:line="360" w:lineRule="auto"/>
              <w:jc w:val="right"/>
              <w:rPr>
                <w:rFonts w:ascii="Arial" w:hAnsi="Arial"/>
                <w:bCs/>
                <w:color w:val="221F1F"/>
                <w:sz w:val="20"/>
                <w:szCs w:val="20"/>
                <w:lang w:val="en-US"/>
              </w:rPr>
            </w:pPr>
            <w:r>
              <w:rPr>
                <w:rFonts w:ascii="Arial" w:hAnsi="Arial"/>
                <w:bCs/>
                <w:color w:val="221F1F"/>
                <w:sz w:val="20"/>
                <w:szCs w:val="20"/>
                <w:lang w:val="en-US"/>
              </w:rPr>
              <w:t>$</w:t>
            </w:r>
          </w:p>
        </w:tc>
        <w:tc>
          <w:tcPr>
            <w:tcW w:w="746" w:type="pct"/>
            <w:tcBorders>
              <w:top w:val="single" w:sz="4" w:space="0" w:color="auto"/>
              <w:left w:val="nil"/>
              <w:bottom w:val="single" w:sz="4" w:space="0" w:color="auto"/>
              <w:right w:val="single" w:sz="4" w:space="0" w:color="auto"/>
            </w:tcBorders>
            <w:hideMark/>
          </w:tcPr>
          <w:p w14:paraId="5F76AE68"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val="en-US"/>
              </w:rPr>
              <w:t>0.00</w:t>
            </w:r>
          </w:p>
        </w:tc>
      </w:tr>
      <w:tr w:rsidR="00DE7FE4" w14:paraId="3951EDBE" w14:textId="77777777">
        <w:trPr>
          <w:trHeight w:val="20"/>
          <w:jc w:val="center"/>
        </w:trPr>
        <w:tc>
          <w:tcPr>
            <w:tcW w:w="4096" w:type="pct"/>
            <w:tcBorders>
              <w:top w:val="single" w:sz="4" w:space="0" w:color="auto"/>
              <w:left w:val="single" w:sz="4" w:space="0" w:color="auto"/>
              <w:bottom w:val="single" w:sz="4" w:space="0" w:color="auto"/>
              <w:right w:val="single" w:sz="4" w:space="0" w:color="auto"/>
            </w:tcBorders>
            <w:hideMark/>
          </w:tcPr>
          <w:p w14:paraId="15BC46B7" w14:textId="77777777" w:rsidR="00DE7FE4" w:rsidRDefault="00DE7FE4">
            <w:pPr>
              <w:spacing w:after="0" w:line="360" w:lineRule="auto"/>
              <w:rPr>
                <w:rFonts w:ascii="Arial" w:hAnsi="Arial"/>
                <w:bCs/>
                <w:color w:val="221F1F"/>
                <w:sz w:val="20"/>
                <w:szCs w:val="20"/>
                <w:lang w:eastAsia="es-MX"/>
              </w:rPr>
            </w:pPr>
            <w:r>
              <w:rPr>
                <w:rFonts w:ascii="Arial" w:eastAsia="Arial" w:hAnsi="Arial"/>
                <w:bCs/>
                <w:color w:val="221F1F"/>
                <w:sz w:val="20"/>
                <w:szCs w:val="20"/>
                <w:lang w:val="es-CR" w:eastAsia="es-MX"/>
              </w:rPr>
              <w:lastRenderedPageBreak/>
              <w:t>&gt; Contribuciones de mejoras por servicios públicos</w:t>
            </w:r>
          </w:p>
        </w:tc>
        <w:tc>
          <w:tcPr>
            <w:tcW w:w="158" w:type="pct"/>
            <w:tcBorders>
              <w:top w:val="single" w:sz="4" w:space="0" w:color="auto"/>
              <w:left w:val="single" w:sz="4" w:space="0" w:color="auto"/>
              <w:bottom w:val="single" w:sz="4" w:space="0" w:color="auto"/>
              <w:right w:val="nil"/>
            </w:tcBorders>
            <w:hideMark/>
          </w:tcPr>
          <w:p w14:paraId="72F19B5E" w14:textId="77777777" w:rsidR="00DE7FE4" w:rsidRDefault="00DE7FE4">
            <w:pPr>
              <w:spacing w:after="0" w:line="360" w:lineRule="auto"/>
              <w:jc w:val="right"/>
              <w:rPr>
                <w:rFonts w:ascii="Arial" w:hAnsi="Arial"/>
                <w:bCs/>
                <w:color w:val="221F1F"/>
                <w:sz w:val="20"/>
                <w:szCs w:val="20"/>
                <w:lang w:val="en-US"/>
              </w:rPr>
            </w:pPr>
            <w:r>
              <w:rPr>
                <w:rFonts w:ascii="Arial" w:hAnsi="Arial"/>
                <w:bCs/>
                <w:color w:val="221F1F"/>
                <w:sz w:val="20"/>
                <w:szCs w:val="20"/>
                <w:lang w:val="en-US"/>
              </w:rPr>
              <w:t>$</w:t>
            </w:r>
          </w:p>
        </w:tc>
        <w:tc>
          <w:tcPr>
            <w:tcW w:w="746" w:type="pct"/>
            <w:tcBorders>
              <w:top w:val="single" w:sz="4" w:space="0" w:color="auto"/>
              <w:left w:val="nil"/>
              <w:bottom w:val="single" w:sz="4" w:space="0" w:color="auto"/>
              <w:right w:val="single" w:sz="4" w:space="0" w:color="auto"/>
            </w:tcBorders>
            <w:hideMark/>
          </w:tcPr>
          <w:p w14:paraId="39E24A87" w14:textId="77777777" w:rsidR="00DE7FE4" w:rsidRDefault="00DE7FE4">
            <w:pPr>
              <w:spacing w:after="0" w:line="360" w:lineRule="auto"/>
              <w:jc w:val="right"/>
              <w:rPr>
                <w:rFonts w:ascii="Arial" w:hAnsi="Arial"/>
                <w:bCs/>
                <w:color w:val="221F1F"/>
                <w:sz w:val="20"/>
                <w:szCs w:val="20"/>
                <w:lang w:val="en-US"/>
              </w:rPr>
            </w:pPr>
            <w:r>
              <w:rPr>
                <w:rFonts w:ascii="Arial" w:hAnsi="Arial"/>
                <w:bCs/>
                <w:color w:val="221F1F"/>
                <w:sz w:val="20"/>
                <w:szCs w:val="20"/>
                <w:lang w:val="en-US"/>
              </w:rPr>
              <w:t>0.00</w:t>
            </w:r>
          </w:p>
        </w:tc>
      </w:tr>
      <w:tr w:rsidR="00DE7FE4" w14:paraId="3B2D2830" w14:textId="77777777">
        <w:trPr>
          <w:trHeight w:val="20"/>
          <w:jc w:val="center"/>
        </w:trPr>
        <w:tc>
          <w:tcPr>
            <w:tcW w:w="4096" w:type="pct"/>
            <w:tcBorders>
              <w:top w:val="single" w:sz="4" w:space="0" w:color="auto"/>
              <w:left w:val="single" w:sz="4" w:space="0" w:color="auto"/>
              <w:bottom w:val="single" w:sz="4" w:space="0" w:color="auto"/>
              <w:right w:val="single" w:sz="4" w:space="0" w:color="auto"/>
            </w:tcBorders>
            <w:hideMark/>
          </w:tcPr>
          <w:p w14:paraId="171A5D8E" w14:textId="77777777" w:rsidR="00DE7FE4" w:rsidRDefault="00DE7FE4">
            <w:pPr>
              <w:spacing w:after="0" w:line="360" w:lineRule="auto"/>
              <w:jc w:val="both"/>
              <w:rPr>
                <w:rFonts w:ascii="Arial" w:hAnsi="Arial"/>
                <w:bCs/>
                <w:color w:val="221F1F"/>
                <w:sz w:val="20"/>
                <w:szCs w:val="20"/>
                <w:lang w:eastAsia="es-MX"/>
              </w:rPr>
            </w:pPr>
            <w:r>
              <w:rPr>
                <w:rFonts w:ascii="Arial" w:eastAsia="Arial" w:hAnsi="Arial"/>
                <w:bCs/>
                <w:color w:val="221F1F"/>
                <w:sz w:val="20"/>
                <w:szCs w:val="20"/>
                <w:lang w:val="es-CR" w:eastAsia="es-MX"/>
              </w:rPr>
              <w:t xml:space="preserve">Contribuciones de Mejoras no comprendidas en las fracciones de la Ley </w:t>
            </w:r>
            <w:r>
              <w:rPr>
                <w:rFonts w:ascii="Arial" w:hAnsi="Arial"/>
                <w:bCs/>
                <w:color w:val="221F1F"/>
                <w:sz w:val="20"/>
                <w:szCs w:val="20"/>
                <w:lang w:val="es-CR" w:eastAsia="es-MX"/>
              </w:rPr>
              <w:t>de Ingresos causadas en ejercicios fiscales anteriores pendientes de liquidación o pago</w:t>
            </w:r>
          </w:p>
        </w:tc>
        <w:tc>
          <w:tcPr>
            <w:tcW w:w="158" w:type="pct"/>
            <w:tcBorders>
              <w:top w:val="single" w:sz="4" w:space="0" w:color="auto"/>
              <w:left w:val="single" w:sz="4" w:space="0" w:color="auto"/>
              <w:bottom w:val="single" w:sz="4" w:space="0" w:color="auto"/>
              <w:right w:val="nil"/>
            </w:tcBorders>
            <w:hideMark/>
          </w:tcPr>
          <w:p w14:paraId="6983C7A8"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val="en-US"/>
              </w:rPr>
              <w:t>$</w:t>
            </w:r>
          </w:p>
        </w:tc>
        <w:tc>
          <w:tcPr>
            <w:tcW w:w="746" w:type="pct"/>
            <w:tcBorders>
              <w:top w:val="single" w:sz="4" w:space="0" w:color="auto"/>
              <w:left w:val="nil"/>
              <w:bottom w:val="single" w:sz="4" w:space="0" w:color="auto"/>
              <w:right w:val="single" w:sz="4" w:space="0" w:color="auto"/>
            </w:tcBorders>
            <w:hideMark/>
          </w:tcPr>
          <w:p w14:paraId="7F8F6546"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bl>
    <w:p w14:paraId="4E6B99B8" w14:textId="77777777" w:rsidR="00DE7FE4" w:rsidRDefault="00DE7FE4" w:rsidP="00DE7FE4">
      <w:pPr>
        <w:spacing w:after="0" w:line="360" w:lineRule="auto"/>
        <w:jc w:val="both"/>
        <w:rPr>
          <w:rFonts w:ascii="Arial" w:eastAsia="Arial" w:hAnsi="Arial"/>
          <w:b/>
          <w:color w:val="221F1F"/>
          <w:sz w:val="20"/>
          <w:szCs w:val="20"/>
          <w:lang w:val="es-CR"/>
        </w:rPr>
      </w:pPr>
    </w:p>
    <w:p w14:paraId="10F51159"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7.- </w:t>
      </w:r>
      <w:r>
        <w:rPr>
          <w:rFonts w:ascii="Arial" w:eastAsia="Arial" w:hAnsi="Arial"/>
          <w:color w:val="221F1F"/>
          <w:sz w:val="20"/>
          <w:szCs w:val="20"/>
          <w:lang w:val="es-CR"/>
        </w:rPr>
        <w:t>Los ingresos que la Tesorería Municipal de Tekal de Venegas, Yucatán calcula recaudar durante el Ejercicio Fiscal del año 2026, en concepto de Productos,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56"/>
        <w:gridCol w:w="288"/>
        <w:gridCol w:w="1367"/>
      </w:tblGrid>
      <w:tr w:rsidR="00DE7FE4" w14:paraId="6AB7EBB0" w14:textId="77777777">
        <w:trPr>
          <w:jc w:val="center"/>
        </w:trPr>
        <w:tc>
          <w:tcPr>
            <w:tcW w:w="4092" w:type="pct"/>
            <w:tcBorders>
              <w:top w:val="single" w:sz="4" w:space="0" w:color="auto"/>
              <w:left w:val="single" w:sz="4" w:space="0" w:color="auto"/>
              <w:bottom w:val="single" w:sz="4" w:space="0" w:color="auto"/>
              <w:right w:val="single" w:sz="4" w:space="0" w:color="auto"/>
            </w:tcBorders>
            <w:shd w:val="clear" w:color="auto" w:fill="DBE5F1"/>
            <w:hideMark/>
          </w:tcPr>
          <w:p w14:paraId="24A72D38" w14:textId="77777777" w:rsidR="00DE7FE4" w:rsidRDefault="00DE7FE4">
            <w:pPr>
              <w:spacing w:after="0" w:line="360" w:lineRule="auto"/>
              <w:rPr>
                <w:rFonts w:ascii="Arial" w:eastAsia="Times New Roman" w:hAnsi="Arial"/>
                <w:b/>
                <w:bCs/>
                <w:sz w:val="20"/>
                <w:szCs w:val="20"/>
                <w:lang w:eastAsia="es-MX"/>
              </w:rPr>
            </w:pPr>
            <w:r>
              <w:rPr>
                <w:rFonts w:ascii="Arial" w:hAnsi="Arial"/>
                <w:b/>
                <w:bCs/>
                <w:sz w:val="20"/>
                <w:szCs w:val="20"/>
                <w:lang w:eastAsia="es-MX"/>
              </w:rPr>
              <w:t>Productos</w:t>
            </w:r>
          </w:p>
        </w:tc>
        <w:tc>
          <w:tcPr>
            <w:tcW w:w="158" w:type="pct"/>
            <w:tcBorders>
              <w:top w:val="single" w:sz="4" w:space="0" w:color="auto"/>
              <w:left w:val="single" w:sz="4" w:space="0" w:color="auto"/>
              <w:bottom w:val="single" w:sz="4" w:space="0" w:color="auto"/>
              <w:right w:val="nil"/>
            </w:tcBorders>
            <w:shd w:val="clear" w:color="auto" w:fill="DBE5F1"/>
            <w:hideMark/>
          </w:tcPr>
          <w:p w14:paraId="3C7E856D"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shd w:val="clear" w:color="auto" w:fill="DBE5F1"/>
            <w:hideMark/>
          </w:tcPr>
          <w:p w14:paraId="5CD17665"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3,099.00</w:t>
            </w:r>
          </w:p>
        </w:tc>
      </w:tr>
      <w:tr w:rsidR="00DE7FE4" w14:paraId="7C3B173A"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2CD9A777"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Productos de tipo corriente</w:t>
            </w:r>
          </w:p>
        </w:tc>
        <w:tc>
          <w:tcPr>
            <w:tcW w:w="158" w:type="pct"/>
            <w:tcBorders>
              <w:top w:val="single" w:sz="4" w:space="0" w:color="auto"/>
              <w:left w:val="single" w:sz="4" w:space="0" w:color="auto"/>
              <w:bottom w:val="single" w:sz="4" w:space="0" w:color="auto"/>
              <w:right w:val="nil"/>
            </w:tcBorders>
            <w:hideMark/>
          </w:tcPr>
          <w:p w14:paraId="34FA429E"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7FDA7EB0"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3,099.00</w:t>
            </w:r>
          </w:p>
        </w:tc>
      </w:tr>
      <w:tr w:rsidR="00DE7FE4" w14:paraId="56B604A0"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01F6FE7D"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&gt;Derivados de Productos Financieros</w:t>
            </w:r>
          </w:p>
        </w:tc>
        <w:tc>
          <w:tcPr>
            <w:tcW w:w="158" w:type="pct"/>
            <w:tcBorders>
              <w:top w:val="single" w:sz="4" w:space="0" w:color="auto"/>
              <w:left w:val="single" w:sz="4" w:space="0" w:color="auto"/>
              <w:bottom w:val="single" w:sz="4" w:space="0" w:color="auto"/>
              <w:right w:val="nil"/>
            </w:tcBorders>
            <w:hideMark/>
          </w:tcPr>
          <w:p w14:paraId="7B8DC2F8"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087DA1D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3,099.00</w:t>
            </w:r>
          </w:p>
        </w:tc>
      </w:tr>
      <w:tr w:rsidR="00DE7FE4" w14:paraId="1A515D1B"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1FDC5A53"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Productos de capital</w:t>
            </w:r>
          </w:p>
        </w:tc>
        <w:tc>
          <w:tcPr>
            <w:tcW w:w="158" w:type="pct"/>
            <w:tcBorders>
              <w:top w:val="single" w:sz="4" w:space="0" w:color="auto"/>
              <w:left w:val="single" w:sz="4" w:space="0" w:color="auto"/>
              <w:bottom w:val="single" w:sz="4" w:space="0" w:color="auto"/>
              <w:right w:val="nil"/>
            </w:tcBorders>
            <w:hideMark/>
          </w:tcPr>
          <w:p w14:paraId="6381E0B7"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0896C006"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0.00</w:t>
            </w:r>
          </w:p>
        </w:tc>
      </w:tr>
      <w:tr w:rsidR="00DE7FE4" w14:paraId="51B7CBD4"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3E6D8DC1"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Arrendamiento, enajenación, uso y explotación de bienes muebles del dominio privado del Municipio.</w:t>
            </w:r>
          </w:p>
        </w:tc>
        <w:tc>
          <w:tcPr>
            <w:tcW w:w="158" w:type="pct"/>
            <w:tcBorders>
              <w:top w:val="single" w:sz="4" w:space="0" w:color="auto"/>
              <w:left w:val="single" w:sz="4" w:space="0" w:color="auto"/>
              <w:bottom w:val="single" w:sz="4" w:space="0" w:color="auto"/>
              <w:right w:val="nil"/>
            </w:tcBorders>
            <w:hideMark/>
          </w:tcPr>
          <w:p w14:paraId="0BE400C1"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44FDA535"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r w:rsidR="00DE7FE4" w14:paraId="02F331C9"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13135B3C"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&gt; Arrendamiento, enajenación, uso y explotación de bienes Inmuebles del dominio privado del Municipio.</w:t>
            </w:r>
          </w:p>
        </w:tc>
        <w:tc>
          <w:tcPr>
            <w:tcW w:w="158" w:type="pct"/>
            <w:tcBorders>
              <w:top w:val="single" w:sz="4" w:space="0" w:color="auto"/>
              <w:left w:val="single" w:sz="4" w:space="0" w:color="auto"/>
              <w:bottom w:val="single" w:sz="4" w:space="0" w:color="auto"/>
              <w:right w:val="nil"/>
            </w:tcBorders>
            <w:hideMark/>
          </w:tcPr>
          <w:p w14:paraId="689FD0C1"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561872A6"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r w:rsidR="00DE7FE4" w14:paraId="254B495C"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46C99993" w14:textId="77777777" w:rsidR="00DE7FE4" w:rsidRDefault="00DE7FE4">
            <w:pPr>
              <w:spacing w:after="0" w:line="360" w:lineRule="auto"/>
              <w:jc w:val="both"/>
              <w:rPr>
                <w:rFonts w:ascii="Arial" w:hAnsi="Arial"/>
                <w:bCs/>
                <w:color w:val="221F1F"/>
                <w:sz w:val="20"/>
                <w:szCs w:val="20"/>
                <w:lang w:eastAsia="es-MX"/>
              </w:rPr>
            </w:pPr>
            <w:r>
              <w:rPr>
                <w:rFonts w:ascii="Arial" w:hAnsi="Arial"/>
                <w:bCs/>
                <w:color w:val="221F1F"/>
                <w:sz w:val="20"/>
                <w:szCs w:val="20"/>
                <w:lang w:eastAsia="es-MX"/>
              </w:rPr>
              <w:t>Productos no comprendidos en las fracciones de la Ley de Ingresos causadas en ejercicios fiscales anteriores pendientes de liquidación o pago</w:t>
            </w:r>
          </w:p>
        </w:tc>
        <w:tc>
          <w:tcPr>
            <w:tcW w:w="158" w:type="pct"/>
            <w:tcBorders>
              <w:top w:val="single" w:sz="4" w:space="0" w:color="auto"/>
              <w:left w:val="single" w:sz="4" w:space="0" w:color="auto"/>
              <w:bottom w:val="single" w:sz="4" w:space="0" w:color="auto"/>
              <w:right w:val="nil"/>
            </w:tcBorders>
            <w:hideMark/>
          </w:tcPr>
          <w:p w14:paraId="3F158707"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37E9F43B"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r w:rsidR="00DE7FE4" w14:paraId="1FFE532E" w14:textId="77777777">
        <w:trPr>
          <w:jc w:val="center"/>
        </w:trPr>
        <w:tc>
          <w:tcPr>
            <w:tcW w:w="4092" w:type="pct"/>
            <w:tcBorders>
              <w:top w:val="single" w:sz="4" w:space="0" w:color="auto"/>
              <w:left w:val="single" w:sz="4" w:space="0" w:color="auto"/>
              <w:bottom w:val="single" w:sz="4" w:space="0" w:color="auto"/>
              <w:right w:val="single" w:sz="4" w:space="0" w:color="auto"/>
            </w:tcBorders>
            <w:hideMark/>
          </w:tcPr>
          <w:p w14:paraId="544A24AA"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Otros Productos</w:t>
            </w:r>
          </w:p>
        </w:tc>
        <w:tc>
          <w:tcPr>
            <w:tcW w:w="158" w:type="pct"/>
            <w:tcBorders>
              <w:top w:val="single" w:sz="4" w:space="0" w:color="auto"/>
              <w:left w:val="single" w:sz="4" w:space="0" w:color="auto"/>
              <w:bottom w:val="single" w:sz="4" w:space="0" w:color="auto"/>
              <w:right w:val="nil"/>
            </w:tcBorders>
            <w:hideMark/>
          </w:tcPr>
          <w:p w14:paraId="3B6D6A38"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50" w:type="pct"/>
            <w:tcBorders>
              <w:top w:val="single" w:sz="4" w:space="0" w:color="auto"/>
              <w:left w:val="nil"/>
              <w:bottom w:val="single" w:sz="4" w:space="0" w:color="auto"/>
              <w:right w:val="single" w:sz="4" w:space="0" w:color="auto"/>
            </w:tcBorders>
            <w:hideMark/>
          </w:tcPr>
          <w:p w14:paraId="6F90C5BA"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bl>
    <w:p w14:paraId="7AC9C0AF" w14:textId="77777777" w:rsidR="00DE7FE4" w:rsidRDefault="00DE7FE4" w:rsidP="00DE7FE4">
      <w:pPr>
        <w:spacing w:after="0" w:line="360" w:lineRule="auto"/>
        <w:jc w:val="both"/>
        <w:rPr>
          <w:rFonts w:ascii="Arial" w:eastAsia="Arial" w:hAnsi="Arial"/>
          <w:b/>
          <w:color w:val="221F1F"/>
          <w:sz w:val="20"/>
          <w:szCs w:val="20"/>
          <w:lang w:val="es-CR"/>
        </w:rPr>
      </w:pPr>
    </w:p>
    <w:p w14:paraId="28F1E386"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8.- </w:t>
      </w:r>
      <w:r>
        <w:rPr>
          <w:rFonts w:ascii="Arial" w:eastAsia="Arial" w:hAnsi="Arial"/>
          <w:color w:val="221F1F"/>
          <w:sz w:val="20"/>
          <w:szCs w:val="20"/>
          <w:lang w:val="es-CR"/>
        </w:rPr>
        <w:t>Los ingresos que la Tesorería Municipal de Tekal de Venegas, Yucatán calcula recaudar durante el Ejercicio Fiscal del año 2026, en concepto de Aprovechamientos,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8"/>
        <w:gridCol w:w="312"/>
        <w:gridCol w:w="1281"/>
      </w:tblGrid>
      <w:tr w:rsidR="00DE7FE4" w14:paraId="03BF0F0E" w14:textId="77777777">
        <w:trPr>
          <w:jc w:val="center"/>
        </w:trPr>
        <w:tc>
          <w:tcPr>
            <w:tcW w:w="4126" w:type="pct"/>
            <w:tcBorders>
              <w:top w:val="single" w:sz="4" w:space="0" w:color="auto"/>
              <w:left w:val="single" w:sz="4" w:space="0" w:color="auto"/>
              <w:bottom w:val="single" w:sz="4" w:space="0" w:color="auto"/>
              <w:right w:val="single" w:sz="4" w:space="0" w:color="auto"/>
            </w:tcBorders>
            <w:shd w:val="clear" w:color="auto" w:fill="DBE5F1"/>
            <w:hideMark/>
          </w:tcPr>
          <w:p w14:paraId="62B25F86" w14:textId="77777777" w:rsidR="00DE7FE4" w:rsidRDefault="00DE7FE4">
            <w:pPr>
              <w:spacing w:after="0" w:line="360" w:lineRule="auto"/>
              <w:rPr>
                <w:rFonts w:ascii="Arial" w:eastAsia="Times New Roman" w:hAnsi="Arial"/>
                <w:b/>
                <w:bCs/>
                <w:color w:val="221F1F"/>
                <w:sz w:val="20"/>
                <w:szCs w:val="20"/>
                <w:lang w:eastAsia="es-MX"/>
              </w:rPr>
            </w:pPr>
            <w:r>
              <w:rPr>
                <w:rFonts w:ascii="Arial" w:hAnsi="Arial"/>
                <w:b/>
                <w:bCs/>
                <w:color w:val="221F1F"/>
                <w:sz w:val="20"/>
                <w:szCs w:val="20"/>
                <w:lang w:eastAsia="es-MX"/>
              </w:rPr>
              <w:t>Aprovechamientos</w:t>
            </w:r>
          </w:p>
        </w:tc>
        <w:tc>
          <w:tcPr>
            <w:tcW w:w="171" w:type="pct"/>
            <w:tcBorders>
              <w:top w:val="single" w:sz="4" w:space="0" w:color="auto"/>
              <w:left w:val="single" w:sz="4" w:space="0" w:color="auto"/>
              <w:bottom w:val="single" w:sz="4" w:space="0" w:color="auto"/>
              <w:right w:val="nil"/>
            </w:tcBorders>
            <w:shd w:val="clear" w:color="auto" w:fill="DBE5F1"/>
            <w:hideMark/>
          </w:tcPr>
          <w:p w14:paraId="70077B55"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shd w:val="clear" w:color="auto" w:fill="DBE5F1"/>
            <w:hideMark/>
          </w:tcPr>
          <w:p w14:paraId="6A135C0B" w14:textId="77777777" w:rsidR="00DE7FE4" w:rsidRDefault="00DE7FE4">
            <w:pPr>
              <w:spacing w:after="0" w:line="360" w:lineRule="auto"/>
              <w:jc w:val="right"/>
              <w:rPr>
                <w:rFonts w:ascii="Arial" w:hAnsi="Arial"/>
                <w:b/>
                <w:bCs/>
                <w:sz w:val="20"/>
                <w:szCs w:val="20"/>
                <w:lang w:eastAsia="es-MX"/>
              </w:rPr>
            </w:pPr>
            <w:r>
              <w:rPr>
                <w:rFonts w:ascii="Arial" w:hAnsi="Arial"/>
                <w:b/>
                <w:bCs/>
                <w:sz w:val="20"/>
                <w:szCs w:val="20"/>
                <w:lang w:eastAsia="es-MX"/>
              </w:rPr>
              <w:t>19,834.00</w:t>
            </w:r>
          </w:p>
        </w:tc>
      </w:tr>
      <w:tr w:rsidR="00DE7FE4" w14:paraId="212159D7"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3B145A1"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Aprovechamientos de tipo corriente</w:t>
            </w:r>
          </w:p>
        </w:tc>
        <w:tc>
          <w:tcPr>
            <w:tcW w:w="171" w:type="pct"/>
            <w:tcBorders>
              <w:top w:val="single" w:sz="4" w:space="0" w:color="auto"/>
              <w:left w:val="single" w:sz="4" w:space="0" w:color="auto"/>
              <w:bottom w:val="single" w:sz="4" w:space="0" w:color="auto"/>
              <w:right w:val="nil"/>
            </w:tcBorders>
            <w:hideMark/>
          </w:tcPr>
          <w:p w14:paraId="52C91E82"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08A44615"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19,834.00</w:t>
            </w:r>
          </w:p>
        </w:tc>
      </w:tr>
      <w:tr w:rsidR="00DE7FE4" w14:paraId="020D8AFE"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17804827"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Infracciones por faltas administrativas</w:t>
            </w:r>
          </w:p>
        </w:tc>
        <w:tc>
          <w:tcPr>
            <w:tcW w:w="171" w:type="pct"/>
            <w:tcBorders>
              <w:top w:val="single" w:sz="4" w:space="0" w:color="auto"/>
              <w:left w:val="single" w:sz="4" w:space="0" w:color="auto"/>
              <w:bottom w:val="single" w:sz="4" w:space="0" w:color="auto"/>
              <w:right w:val="nil"/>
            </w:tcBorders>
            <w:hideMark/>
          </w:tcPr>
          <w:p w14:paraId="2F5CB8BD"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132809D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9,917.00</w:t>
            </w:r>
          </w:p>
        </w:tc>
      </w:tr>
      <w:tr w:rsidR="00DE7FE4" w14:paraId="23852629"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C99F39C"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Sanciones por faltas al reglamento de tránsito</w:t>
            </w:r>
          </w:p>
        </w:tc>
        <w:tc>
          <w:tcPr>
            <w:tcW w:w="171" w:type="pct"/>
            <w:tcBorders>
              <w:top w:val="single" w:sz="4" w:space="0" w:color="auto"/>
              <w:left w:val="single" w:sz="4" w:space="0" w:color="auto"/>
              <w:bottom w:val="single" w:sz="4" w:space="0" w:color="auto"/>
              <w:right w:val="nil"/>
            </w:tcBorders>
            <w:hideMark/>
          </w:tcPr>
          <w:p w14:paraId="1923908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046B4D67"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9,917.00</w:t>
            </w:r>
          </w:p>
        </w:tc>
      </w:tr>
      <w:tr w:rsidR="00DE7FE4" w14:paraId="216C7936"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4615C025"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Cesiones</w:t>
            </w:r>
          </w:p>
        </w:tc>
        <w:tc>
          <w:tcPr>
            <w:tcW w:w="171" w:type="pct"/>
            <w:tcBorders>
              <w:top w:val="single" w:sz="4" w:space="0" w:color="auto"/>
              <w:left w:val="single" w:sz="4" w:space="0" w:color="auto"/>
              <w:bottom w:val="single" w:sz="4" w:space="0" w:color="auto"/>
              <w:right w:val="nil"/>
            </w:tcBorders>
            <w:hideMark/>
          </w:tcPr>
          <w:p w14:paraId="4B792FB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03279ADB"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A0F7E2E"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972C231"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Herencias</w:t>
            </w:r>
          </w:p>
        </w:tc>
        <w:tc>
          <w:tcPr>
            <w:tcW w:w="171" w:type="pct"/>
            <w:tcBorders>
              <w:top w:val="single" w:sz="4" w:space="0" w:color="auto"/>
              <w:left w:val="single" w:sz="4" w:space="0" w:color="auto"/>
              <w:bottom w:val="single" w:sz="4" w:space="0" w:color="auto"/>
              <w:right w:val="nil"/>
            </w:tcBorders>
            <w:hideMark/>
          </w:tcPr>
          <w:p w14:paraId="2290BDC6"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25CD24F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D3AB0A4"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4F6886DF"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Legados</w:t>
            </w:r>
          </w:p>
        </w:tc>
        <w:tc>
          <w:tcPr>
            <w:tcW w:w="171" w:type="pct"/>
            <w:tcBorders>
              <w:top w:val="single" w:sz="4" w:space="0" w:color="auto"/>
              <w:left w:val="single" w:sz="4" w:space="0" w:color="auto"/>
              <w:bottom w:val="single" w:sz="4" w:space="0" w:color="auto"/>
              <w:right w:val="nil"/>
            </w:tcBorders>
            <w:hideMark/>
          </w:tcPr>
          <w:p w14:paraId="780B02E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597A8B31"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10D08097"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F97554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Donaciones</w:t>
            </w:r>
          </w:p>
        </w:tc>
        <w:tc>
          <w:tcPr>
            <w:tcW w:w="171" w:type="pct"/>
            <w:tcBorders>
              <w:top w:val="single" w:sz="4" w:space="0" w:color="auto"/>
              <w:left w:val="single" w:sz="4" w:space="0" w:color="auto"/>
              <w:bottom w:val="single" w:sz="4" w:space="0" w:color="auto"/>
              <w:right w:val="nil"/>
            </w:tcBorders>
            <w:hideMark/>
          </w:tcPr>
          <w:p w14:paraId="4BAE51A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797ECECD"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D4E8BC4"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29E1ECE9"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Adjudicaciones Judiciales</w:t>
            </w:r>
          </w:p>
        </w:tc>
        <w:tc>
          <w:tcPr>
            <w:tcW w:w="171" w:type="pct"/>
            <w:tcBorders>
              <w:top w:val="single" w:sz="4" w:space="0" w:color="auto"/>
              <w:left w:val="single" w:sz="4" w:space="0" w:color="auto"/>
              <w:bottom w:val="single" w:sz="4" w:space="0" w:color="auto"/>
              <w:right w:val="nil"/>
            </w:tcBorders>
            <w:hideMark/>
          </w:tcPr>
          <w:p w14:paraId="5B4A6821"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5089B0C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6D926227"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954CC1F"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Adjudicaciones administrativas</w:t>
            </w:r>
          </w:p>
        </w:tc>
        <w:tc>
          <w:tcPr>
            <w:tcW w:w="171" w:type="pct"/>
            <w:tcBorders>
              <w:top w:val="single" w:sz="4" w:space="0" w:color="auto"/>
              <w:left w:val="single" w:sz="4" w:space="0" w:color="auto"/>
              <w:bottom w:val="single" w:sz="4" w:space="0" w:color="auto"/>
              <w:right w:val="nil"/>
            </w:tcBorders>
            <w:hideMark/>
          </w:tcPr>
          <w:p w14:paraId="2527AD03"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7E250734"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1DDE1CBE"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23CC7392"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Subsidios de otro nivel de gobierno</w:t>
            </w:r>
          </w:p>
        </w:tc>
        <w:tc>
          <w:tcPr>
            <w:tcW w:w="171" w:type="pct"/>
            <w:tcBorders>
              <w:top w:val="single" w:sz="4" w:space="0" w:color="auto"/>
              <w:left w:val="single" w:sz="4" w:space="0" w:color="auto"/>
              <w:bottom w:val="single" w:sz="4" w:space="0" w:color="auto"/>
              <w:right w:val="nil"/>
            </w:tcBorders>
            <w:hideMark/>
          </w:tcPr>
          <w:p w14:paraId="757A7630"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7614FA95"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04242DE2"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6D016D2D"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Subsidios de organismos públicos y privados</w:t>
            </w:r>
          </w:p>
        </w:tc>
        <w:tc>
          <w:tcPr>
            <w:tcW w:w="171" w:type="pct"/>
            <w:tcBorders>
              <w:top w:val="single" w:sz="4" w:space="0" w:color="auto"/>
              <w:left w:val="single" w:sz="4" w:space="0" w:color="auto"/>
              <w:bottom w:val="single" w:sz="4" w:space="0" w:color="auto"/>
              <w:right w:val="nil"/>
            </w:tcBorders>
            <w:hideMark/>
          </w:tcPr>
          <w:p w14:paraId="6AC6547A"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55A3B359"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79B29BCE"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7B00F4B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Multas impuestas por autoridades federales, no fiscales</w:t>
            </w:r>
          </w:p>
        </w:tc>
        <w:tc>
          <w:tcPr>
            <w:tcW w:w="171" w:type="pct"/>
            <w:tcBorders>
              <w:top w:val="single" w:sz="4" w:space="0" w:color="auto"/>
              <w:left w:val="single" w:sz="4" w:space="0" w:color="auto"/>
              <w:bottom w:val="single" w:sz="4" w:space="0" w:color="auto"/>
              <w:right w:val="nil"/>
            </w:tcBorders>
            <w:hideMark/>
          </w:tcPr>
          <w:p w14:paraId="6EB80FFA"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2649D665"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1BB26272"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54103A1A"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Convenidos con la Federación y el Estado (</w:t>
            </w:r>
            <w:proofErr w:type="spellStart"/>
            <w:r>
              <w:rPr>
                <w:rFonts w:ascii="Arial" w:hAnsi="Arial"/>
                <w:bCs/>
                <w:color w:val="221F1F"/>
                <w:sz w:val="20"/>
                <w:szCs w:val="20"/>
                <w:lang w:eastAsia="es-MX"/>
              </w:rPr>
              <w:t>Capufe</w:t>
            </w:r>
            <w:proofErr w:type="spellEnd"/>
            <w:r>
              <w:rPr>
                <w:rFonts w:ascii="Arial" w:hAnsi="Arial"/>
                <w:bCs/>
                <w:color w:val="221F1F"/>
                <w:sz w:val="20"/>
                <w:szCs w:val="20"/>
                <w:lang w:eastAsia="es-MX"/>
              </w:rPr>
              <w:t>, entre otros)</w:t>
            </w:r>
          </w:p>
        </w:tc>
        <w:tc>
          <w:tcPr>
            <w:tcW w:w="171" w:type="pct"/>
            <w:tcBorders>
              <w:top w:val="single" w:sz="4" w:space="0" w:color="auto"/>
              <w:left w:val="single" w:sz="4" w:space="0" w:color="auto"/>
              <w:bottom w:val="single" w:sz="4" w:space="0" w:color="auto"/>
              <w:right w:val="nil"/>
            </w:tcBorders>
            <w:hideMark/>
          </w:tcPr>
          <w:p w14:paraId="0D91D27D" w14:textId="77777777" w:rsidR="00DE7FE4" w:rsidRDefault="00DE7FE4">
            <w:pPr>
              <w:spacing w:after="0" w:line="360" w:lineRule="auto"/>
              <w:jc w:val="right"/>
              <w:rPr>
                <w:rFonts w:ascii="Arial" w:hAnsi="Arial"/>
                <w:color w:val="000000"/>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2E44AD20" w14:textId="77777777" w:rsidR="00DE7FE4" w:rsidRDefault="00DE7FE4">
            <w:pPr>
              <w:spacing w:after="0" w:line="360" w:lineRule="auto"/>
              <w:jc w:val="right"/>
              <w:rPr>
                <w:rFonts w:ascii="Arial" w:hAnsi="Arial"/>
                <w:bCs/>
                <w:color w:val="000000"/>
                <w:sz w:val="20"/>
                <w:szCs w:val="20"/>
                <w:lang w:eastAsia="es-MX"/>
              </w:rPr>
            </w:pPr>
            <w:r>
              <w:rPr>
                <w:rFonts w:ascii="Arial" w:hAnsi="Arial"/>
                <w:bCs/>
                <w:color w:val="000000"/>
                <w:sz w:val="20"/>
                <w:szCs w:val="20"/>
                <w:lang w:eastAsia="es-MX"/>
              </w:rPr>
              <w:t>0.00</w:t>
            </w:r>
          </w:p>
        </w:tc>
      </w:tr>
      <w:tr w:rsidR="00DE7FE4" w14:paraId="1154CB00"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25775D46"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lastRenderedPageBreak/>
              <w:t>&gt; Aprovechamientos diversos de tipo corriente</w:t>
            </w:r>
          </w:p>
        </w:tc>
        <w:tc>
          <w:tcPr>
            <w:tcW w:w="171" w:type="pct"/>
            <w:tcBorders>
              <w:top w:val="single" w:sz="4" w:space="0" w:color="auto"/>
              <w:left w:val="single" w:sz="4" w:space="0" w:color="auto"/>
              <w:bottom w:val="single" w:sz="4" w:space="0" w:color="auto"/>
              <w:right w:val="nil"/>
            </w:tcBorders>
            <w:hideMark/>
          </w:tcPr>
          <w:p w14:paraId="6F420032"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520E8017" w14:textId="77777777" w:rsidR="00DE7FE4" w:rsidRDefault="00DE7FE4">
            <w:pPr>
              <w:spacing w:after="0" w:line="360" w:lineRule="auto"/>
              <w:jc w:val="right"/>
              <w:rPr>
                <w:rFonts w:ascii="Arial" w:hAnsi="Arial"/>
                <w:bCs/>
                <w:color w:val="221F1F"/>
                <w:sz w:val="20"/>
                <w:szCs w:val="20"/>
                <w:lang w:eastAsia="es-MX"/>
              </w:rPr>
            </w:pPr>
            <w:r>
              <w:rPr>
                <w:rFonts w:ascii="Arial" w:hAnsi="Arial"/>
                <w:bCs/>
                <w:color w:val="221F1F"/>
                <w:sz w:val="20"/>
                <w:szCs w:val="20"/>
                <w:lang w:eastAsia="es-MX"/>
              </w:rPr>
              <w:t>0.00</w:t>
            </w:r>
          </w:p>
        </w:tc>
      </w:tr>
      <w:tr w:rsidR="00DE7FE4" w14:paraId="49EC8B8F"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7CFC6DE7" w14:textId="77777777" w:rsidR="00DE7FE4" w:rsidRDefault="00DE7FE4">
            <w:pPr>
              <w:spacing w:after="0" w:line="360" w:lineRule="auto"/>
              <w:rPr>
                <w:rFonts w:ascii="Arial" w:hAnsi="Arial"/>
                <w:b/>
                <w:bCs/>
                <w:color w:val="221F1F"/>
                <w:sz w:val="20"/>
                <w:szCs w:val="20"/>
                <w:lang w:eastAsia="es-MX"/>
              </w:rPr>
            </w:pPr>
            <w:r>
              <w:rPr>
                <w:rFonts w:ascii="Arial" w:hAnsi="Arial"/>
                <w:b/>
                <w:bCs/>
                <w:color w:val="221F1F"/>
                <w:sz w:val="20"/>
                <w:szCs w:val="20"/>
                <w:lang w:eastAsia="es-MX"/>
              </w:rPr>
              <w:t>Aprovechamientos de capital</w:t>
            </w:r>
          </w:p>
        </w:tc>
        <w:tc>
          <w:tcPr>
            <w:tcW w:w="171" w:type="pct"/>
            <w:tcBorders>
              <w:top w:val="single" w:sz="4" w:space="0" w:color="auto"/>
              <w:left w:val="single" w:sz="4" w:space="0" w:color="auto"/>
              <w:bottom w:val="single" w:sz="4" w:space="0" w:color="auto"/>
              <w:right w:val="nil"/>
            </w:tcBorders>
            <w:hideMark/>
          </w:tcPr>
          <w:p w14:paraId="7B112BE1"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5CCD4568" w14:textId="77777777" w:rsidR="00DE7FE4" w:rsidRDefault="00DE7FE4">
            <w:pPr>
              <w:spacing w:after="0" w:line="360" w:lineRule="auto"/>
              <w:jc w:val="right"/>
              <w:rPr>
                <w:rFonts w:ascii="Arial" w:hAnsi="Arial"/>
                <w:b/>
                <w:bCs/>
                <w:color w:val="221F1F"/>
                <w:sz w:val="20"/>
                <w:szCs w:val="20"/>
                <w:lang w:eastAsia="es-MX"/>
              </w:rPr>
            </w:pPr>
            <w:r>
              <w:rPr>
                <w:rFonts w:ascii="Arial" w:hAnsi="Arial"/>
                <w:b/>
                <w:bCs/>
                <w:color w:val="221F1F"/>
                <w:sz w:val="20"/>
                <w:szCs w:val="20"/>
                <w:lang w:eastAsia="es-MX"/>
              </w:rPr>
              <w:t>0.00</w:t>
            </w:r>
          </w:p>
        </w:tc>
      </w:tr>
      <w:tr w:rsidR="00DE7FE4" w14:paraId="35441D88" w14:textId="77777777">
        <w:trPr>
          <w:jc w:val="center"/>
        </w:trPr>
        <w:tc>
          <w:tcPr>
            <w:tcW w:w="4126" w:type="pct"/>
            <w:tcBorders>
              <w:top w:val="single" w:sz="4" w:space="0" w:color="auto"/>
              <w:left w:val="single" w:sz="4" w:space="0" w:color="auto"/>
              <w:bottom w:val="single" w:sz="4" w:space="0" w:color="auto"/>
              <w:right w:val="single" w:sz="4" w:space="0" w:color="auto"/>
            </w:tcBorders>
            <w:hideMark/>
          </w:tcPr>
          <w:p w14:paraId="12B2D28E" w14:textId="77777777" w:rsidR="00DE7FE4" w:rsidRDefault="00DE7FE4">
            <w:pPr>
              <w:spacing w:after="0" w:line="360" w:lineRule="auto"/>
              <w:jc w:val="both"/>
              <w:rPr>
                <w:rFonts w:ascii="Arial" w:hAnsi="Arial"/>
                <w:b/>
                <w:bCs/>
                <w:color w:val="221F1F"/>
                <w:sz w:val="20"/>
                <w:szCs w:val="20"/>
                <w:lang w:eastAsia="es-MX"/>
              </w:rPr>
            </w:pPr>
            <w:r>
              <w:rPr>
                <w:rFonts w:ascii="Arial" w:hAnsi="Arial"/>
                <w:b/>
                <w:bCs/>
                <w:color w:val="221F1F"/>
                <w:sz w:val="20"/>
                <w:szCs w:val="20"/>
                <w:lang w:eastAsia="es-MX"/>
              </w:rPr>
              <w:t>Aprovechamientos no comprendidos en las fracciones de la Ley de Ingresos causadas en ejercicios fiscales anteriores pendientes de liquidación o pago</w:t>
            </w:r>
          </w:p>
        </w:tc>
        <w:tc>
          <w:tcPr>
            <w:tcW w:w="171" w:type="pct"/>
            <w:tcBorders>
              <w:top w:val="single" w:sz="4" w:space="0" w:color="auto"/>
              <w:left w:val="single" w:sz="4" w:space="0" w:color="auto"/>
              <w:bottom w:val="single" w:sz="4" w:space="0" w:color="auto"/>
              <w:right w:val="nil"/>
            </w:tcBorders>
            <w:hideMark/>
          </w:tcPr>
          <w:p w14:paraId="714450BF" w14:textId="77777777" w:rsidR="00DE7FE4" w:rsidRDefault="00DE7FE4">
            <w:pPr>
              <w:spacing w:after="0" w:line="360" w:lineRule="auto"/>
              <w:jc w:val="right"/>
              <w:rPr>
                <w:rFonts w:ascii="Arial" w:hAnsi="Arial"/>
                <w:color w:val="000000"/>
                <w:sz w:val="20"/>
                <w:szCs w:val="20"/>
                <w:lang w:eastAsia="es-MX"/>
              </w:rPr>
            </w:pPr>
            <w:r>
              <w:rPr>
                <w:rFonts w:ascii="Arial" w:hAnsi="Arial"/>
                <w:b/>
                <w:bCs/>
                <w:color w:val="221F1F"/>
                <w:sz w:val="20"/>
                <w:szCs w:val="20"/>
                <w:lang w:eastAsia="es-MX"/>
              </w:rPr>
              <w:t>$</w:t>
            </w:r>
          </w:p>
        </w:tc>
        <w:tc>
          <w:tcPr>
            <w:tcW w:w="703" w:type="pct"/>
            <w:tcBorders>
              <w:top w:val="single" w:sz="4" w:space="0" w:color="auto"/>
              <w:left w:val="nil"/>
              <w:bottom w:val="single" w:sz="4" w:space="0" w:color="auto"/>
              <w:right w:val="single" w:sz="4" w:space="0" w:color="auto"/>
            </w:tcBorders>
            <w:hideMark/>
          </w:tcPr>
          <w:p w14:paraId="64DAB44F" w14:textId="77777777" w:rsidR="00DE7FE4" w:rsidRDefault="00DE7FE4">
            <w:pPr>
              <w:spacing w:after="0" w:line="360" w:lineRule="auto"/>
              <w:jc w:val="right"/>
              <w:rPr>
                <w:rFonts w:ascii="Arial" w:hAnsi="Arial"/>
                <w:b/>
                <w:bCs/>
                <w:color w:val="000000"/>
                <w:sz w:val="20"/>
                <w:szCs w:val="20"/>
                <w:lang w:eastAsia="es-MX"/>
              </w:rPr>
            </w:pPr>
            <w:r>
              <w:rPr>
                <w:rFonts w:ascii="Arial" w:hAnsi="Arial"/>
                <w:b/>
                <w:bCs/>
                <w:color w:val="000000"/>
                <w:sz w:val="20"/>
                <w:szCs w:val="20"/>
                <w:lang w:eastAsia="es-MX"/>
              </w:rPr>
              <w:t>0.00</w:t>
            </w:r>
          </w:p>
        </w:tc>
      </w:tr>
    </w:tbl>
    <w:p w14:paraId="112DB44A" w14:textId="77777777" w:rsidR="00DE7FE4" w:rsidRDefault="00DE7FE4" w:rsidP="00DE7FE4">
      <w:pPr>
        <w:spacing w:after="0" w:line="360" w:lineRule="auto"/>
        <w:rPr>
          <w:rFonts w:ascii="Arial" w:eastAsia="Times New Roman" w:hAnsi="Arial"/>
          <w:sz w:val="20"/>
          <w:szCs w:val="20"/>
          <w:lang w:val="en-US"/>
        </w:rPr>
      </w:pPr>
    </w:p>
    <w:p w14:paraId="216A321B"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9.- </w:t>
      </w:r>
      <w:r>
        <w:rPr>
          <w:rFonts w:ascii="Arial" w:eastAsia="Arial" w:hAnsi="Arial"/>
          <w:color w:val="221F1F"/>
          <w:sz w:val="20"/>
          <w:szCs w:val="20"/>
          <w:lang w:val="es-CR"/>
        </w:rPr>
        <w:t>Los ingresos que la Tesorería Municipal de Tekal de Venegas, Yucatán, calcula recaudar durante el Ejercicio Fiscal del año 2026, en concepto de Participaciones,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5"/>
        <w:gridCol w:w="854"/>
        <w:gridCol w:w="2022"/>
      </w:tblGrid>
      <w:tr w:rsidR="00DE7FE4" w14:paraId="05955344" w14:textId="77777777">
        <w:trPr>
          <w:jc w:val="center"/>
        </w:trPr>
        <w:tc>
          <w:tcPr>
            <w:tcW w:w="3590" w:type="pct"/>
            <w:tcBorders>
              <w:top w:val="single" w:sz="4" w:space="0" w:color="auto"/>
              <w:left w:val="single" w:sz="4" w:space="0" w:color="auto"/>
              <w:bottom w:val="single" w:sz="4" w:space="0" w:color="auto"/>
              <w:right w:val="single" w:sz="4" w:space="0" w:color="auto"/>
            </w:tcBorders>
            <w:shd w:val="clear" w:color="auto" w:fill="DBE5F1"/>
            <w:hideMark/>
          </w:tcPr>
          <w:p w14:paraId="02110AA2" w14:textId="77777777" w:rsidR="00DE7FE4" w:rsidRDefault="00DE7FE4">
            <w:pPr>
              <w:spacing w:after="0" w:line="360" w:lineRule="auto"/>
              <w:rPr>
                <w:rFonts w:ascii="Arial" w:eastAsia="Times New Roman" w:hAnsi="Arial"/>
                <w:b/>
                <w:bCs/>
                <w:color w:val="221F1F"/>
                <w:sz w:val="20"/>
                <w:szCs w:val="20"/>
                <w:lang w:eastAsia="es-MX"/>
              </w:rPr>
            </w:pPr>
            <w:r>
              <w:rPr>
                <w:rFonts w:ascii="Arial" w:hAnsi="Arial"/>
                <w:b/>
                <w:bCs/>
                <w:color w:val="221F1F"/>
                <w:sz w:val="20"/>
                <w:szCs w:val="20"/>
                <w:lang w:eastAsia="es-MX"/>
              </w:rPr>
              <w:t>Participaciones</w:t>
            </w:r>
          </w:p>
        </w:tc>
        <w:tc>
          <w:tcPr>
            <w:tcW w:w="576" w:type="pct"/>
            <w:tcBorders>
              <w:top w:val="single" w:sz="4" w:space="0" w:color="auto"/>
              <w:left w:val="single" w:sz="4" w:space="0" w:color="auto"/>
              <w:bottom w:val="single" w:sz="4" w:space="0" w:color="auto"/>
              <w:right w:val="nil"/>
            </w:tcBorders>
            <w:shd w:val="clear" w:color="auto" w:fill="DBE5F1"/>
            <w:hideMark/>
          </w:tcPr>
          <w:p w14:paraId="62D18DA4" w14:textId="77777777" w:rsidR="00DE7FE4" w:rsidRDefault="00DE7FE4">
            <w:pPr>
              <w:spacing w:after="0" w:line="360" w:lineRule="auto"/>
              <w:ind w:firstLineChars="300" w:firstLine="602"/>
              <w:rPr>
                <w:rFonts w:ascii="Arial" w:hAnsi="Arial"/>
                <w:b/>
                <w:bCs/>
                <w:sz w:val="20"/>
                <w:szCs w:val="20"/>
                <w:lang w:eastAsia="es-MX"/>
              </w:rPr>
            </w:pPr>
            <w:r>
              <w:rPr>
                <w:rFonts w:ascii="Arial" w:hAnsi="Arial"/>
                <w:b/>
                <w:bCs/>
                <w:sz w:val="20"/>
                <w:szCs w:val="20"/>
                <w:lang w:eastAsia="es-MX"/>
              </w:rPr>
              <w:t>$</w:t>
            </w:r>
          </w:p>
        </w:tc>
        <w:tc>
          <w:tcPr>
            <w:tcW w:w="834" w:type="pct"/>
            <w:tcBorders>
              <w:top w:val="single" w:sz="4" w:space="0" w:color="auto"/>
              <w:left w:val="nil"/>
              <w:bottom w:val="single" w:sz="4" w:space="0" w:color="auto"/>
              <w:right w:val="single" w:sz="4" w:space="0" w:color="auto"/>
            </w:tcBorders>
            <w:shd w:val="clear" w:color="auto" w:fill="DBE5F1"/>
            <w:hideMark/>
          </w:tcPr>
          <w:p w14:paraId="1C33AD8A" w14:textId="77777777" w:rsidR="00DE7FE4" w:rsidRDefault="00DE7FE4">
            <w:pPr>
              <w:spacing w:after="0" w:line="360" w:lineRule="auto"/>
              <w:ind w:firstLineChars="300" w:firstLine="602"/>
              <w:rPr>
                <w:rFonts w:ascii="Arial" w:hAnsi="Arial"/>
                <w:b/>
                <w:bCs/>
                <w:sz w:val="20"/>
                <w:szCs w:val="20"/>
                <w:lang w:eastAsia="es-MX"/>
              </w:rPr>
            </w:pPr>
            <w:r>
              <w:rPr>
                <w:rFonts w:ascii="Arial" w:hAnsi="Arial"/>
                <w:b/>
                <w:bCs/>
                <w:sz w:val="20"/>
                <w:szCs w:val="20"/>
                <w:lang w:eastAsia="es-MX"/>
              </w:rPr>
              <w:t>17,907,538.00</w:t>
            </w:r>
          </w:p>
        </w:tc>
      </w:tr>
      <w:tr w:rsidR="00DE7FE4" w14:paraId="7FF2B474" w14:textId="77777777">
        <w:trPr>
          <w:jc w:val="center"/>
        </w:trPr>
        <w:tc>
          <w:tcPr>
            <w:tcW w:w="3590" w:type="pct"/>
            <w:tcBorders>
              <w:top w:val="single" w:sz="4" w:space="0" w:color="auto"/>
              <w:left w:val="single" w:sz="4" w:space="0" w:color="auto"/>
              <w:bottom w:val="single" w:sz="4" w:space="0" w:color="auto"/>
              <w:right w:val="single" w:sz="4" w:space="0" w:color="auto"/>
            </w:tcBorders>
            <w:hideMark/>
          </w:tcPr>
          <w:p w14:paraId="4CA7F9CC"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 Participaciones</w:t>
            </w:r>
          </w:p>
        </w:tc>
        <w:tc>
          <w:tcPr>
            <w:tcW w:w="576" w:type="pct"/>
            <w:tcBorders>
              <w:top w:val="single" w:sz="4" w:space="0" w:color="auto"/>
              <w:left w:val="single" w:sz="4" w:space="0" w:color="auto"/>
              <w:bottom w:val="single" w:sz="4" w:space="0" w:color="auto"/>
              <w:right w:val="nil"/>
            </w:tcBorders>
            <w:hideMark/>
          </w:tcPr>
          <w:p w14:paraId="6326D362" w14:textId="77777777" w:rsidR="00DE7FE4" w:rsidRDefault="00DE7FE4">
            <w:pPr>
              <w:spacing w:after="0" w:line="360" w:lineRule="auto"/>
              <w:ind w:firstLineChars="300" w:firstLine="600"/>
              <w:rPr>
                <w:rFonts w:ascii="Arial" w:hAnsi="Arial"/>
                <w:bCs/>
                <w:color w:val="221F1F"/>
                <w:sz w:val="20"/>
                <w:szCs w:val="20"/>
                <w:lang w:eastAsia="es-MX"/>
              </w:rPr>
            </w:pPr>
            <w:r>
              <w:rPr>
                <w:rFonts w:ascii="Arial" w:hAnsi="Arial"/>
                <w:bCs/>
                <w:sz w:val="20"/>
                <w:szCs w:val="20"/>
                <w:lang w:eastAsia="es-MX"/>
              </w:rPr>
              <w:t>$</w:t>
            </w:r>
          </w:p>
        </w:tc>
        <w:tc>
          <w:tcPr>
            <w:tcW w:w="834" w:type="pct"/>
            <w:tcBorders>
              <w:top w:val="single" w:sz="4" w:space="0" w:color="auto"/>
              <w:left w:val="nil"/>
              <w:bottom w:val="single" w:sz="4" w:space="0" w:color="auto"/>
              <w:right w:val="single" w:sz="4" w:space="0" w:color="auto"/>
            </w:tcBorders>
            <w:hideMark/>
          </w:tcPr>
          <w:p w14:paraId="6388535B" w14:textId="77777777" w:rsidR="00DE7FE4" w:rsidRDefault="00DE7FE4">
            <w:pPr>
              <w:spacing w:after="0" w:line="360" w:lineRule="auto"/>
              <w:ind w:firstLineChars="300" w:firstLine="600"/>
              <w:rPr>
                <w:rFonts w:ascii="Arial" w:hAnsi="Arial"/>
                <w:bCs/>
                <w:color w:val="221F1F"/>
                <w:sz w:val="20"/>
                <w:szCs w:val="20"/>
                <w:lang w:eastAsia="es-MX"/>
              </w:rPr>
            </w:pPr>
            <w:r>
              <w:rPr>
                <w:rFonts w:ascii="Arial" w:hAnsi="Arial"/>
                <w:bCs/>
                <w:color w:val="221F1F"/>
                <w:sz w:val="20"/>
                <w:szCs w:val="20"/>
                <w:lang w:eastAsia="es-MX"/>
              </w:rPr>
              <w:t>17,907,538.00</w:t>
            </w:r>
          </w:p>
        </w:tc>
      </w:tr>
    </w:tbl>
    <w:p w14:paraId="1D01C3A6" w14:textId="77777777" w:rsidR="00DE7FE4" w:rsidRDefault="00DE7FE4" w:rsidP="00DE7FE4">
      <w:pPr>
        <w:spacing w:after="0" w:line="360" w:lineRule="auto"/>
        <w:jc w:val="both"/>
        <w:rPr>
          <w:rFonts w:ascii="Arial" w:eastAsia="Arial" w:hAnsi="Arial"/>
          <w:b/>
          <w:color w:val="221F1F"/>
          <w:sz w:val="20"/>
          <w:szCs w:val="20"/>
          <w:lang w:val="es-CR"/>
        </w:rPr>
      </w:pPr>
    </w:p>
    <w:p w14:paraId="67BB745F" w14:textId="77777777" w:rsidR="00DE7FE4" w:rsidRDefault="00DE7FE4" w:rsidP="00DE7FE4">
      <w:pPr>
        <w:spacing w:after="0" w:line="360" w:lineRule="auto"/>
        <w:jc w:val="both"/>
        <w:rPr>
          <w:rFonts w:ascii="Arial" w:eastAsia="Times New Roman" w:hAnsi="Arial"/>
          <w:sz w:val="20"/>
          <w:szCs w:val="20"/>
          <w:lang w:val="es-CR"/>
        </w:rPr>
      </w:pPr>
      <w:r>
        <w:rPr>
          <w:rFonts w:ascii="Arial" w:eastAsia="Arial" w:hAnsi="Arial"/>
          <w:b/>
          <w:color w:val="221F1F"/>
          <w:sz w:val="20"/>
          <w:szCs w:val="20"/>
          <w:lang w:val="es-CR"/>
        </w:rPr>
        <w:t xml:space="preserve">Artículo 10.- </w:t>
      </w:r>
      <w:r>
        <w:rPr>
          <w:rFonts w:ascii="Arial" w:eastAsia="Arial" w:hAnsi="Arial"/>
          <w:color w:val="221F1F"/>
          <w:sz w:val="20"/>
          <w:szCs w:val="20"/>
          <w:lang w:val="es-CR"/>
        </w:rPr>
        <w:t>Los ingresos que la Tesorería Municipal de Tekal de Venegas, Yucatán, calcula recaudar durante el Ejercicio Fiscal del año 2025, en concepto de Aportaciones, son los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856"/>
        <w:gridCol w:w="2023"/>
      </w:tblGrid>
      <w:tr w:rsidR="00DE7FE4" w14:paraId="05B8A337" w14:textId="77777777">
        <w:trPr>
          <w:jc w:val="center"/>
        </w:trPr>
        <w:tc>
          <w:tcPr>
            <w:tcW w:w="3420" w:type="pct"/>
            <w:tcBorders>
              <w:top w:val="single" w:sz="4" w:space="0" w:color="auto"/>
              <w:left w:val="single" w:sz="4" w:space="0" w:color="auto"/>
              <w:bottom w:val="single" w:sz="4" w:space="0" w:color="auto"/>
              <w:right w:val="single" w:sz="4" w:space="0" w:color="auto"/>
            </w:tcBorders>
            <w:shd w:val="clear" w:color="auto" w:fill="DBE5F1"/>
            <w:hideMark/>
          </w:tcPr>
          <w:p w14:paraId="1D6C3BC7" w14:textId="77777777" w:rsidR="00DE7FE4" w:rsidRDefault="00DE7FE4">
            <w:pPr>
              <w:spacing w:after="0" w:line="360" w:lineRule="auto"/>
              <w:rPr>
                <w:rFonts w:ascii="Arial" w:hAnsi="Arial"/>
                <w:b/>
                <w:bCs/>
                <w:color w:val="221F1F"/>
                <w:sz w:val="20"/>
                <w:szCs w:val="20"/>
                <w:lang w:eastAsia="es-MX"/>
              </w:rPr>
            </w:pPr>
            <w:r>
              <w:rPr>
                <w:rFonts w:ascii="Arial" w:eastAsia="Arial" w:hAnsi="Arial"/>
                <w:b/>
                <w:color w:val="221F1F"/>
                <w:sz w:val="20"/>
                <w:szCs w:val="20"/>
                <w:lang w:val="es-CR"/>
              </w:rPr>
              <w:t>Aportaciones</w:t>
            </w:r>
          </w:p>
        </w:tc>
        <w:tc>
          <w:tcPr>
            <w:tcW w:w="470" w:type="pct"/>
            <w:tcBorders>
              <w:top w:val="single" w:sz="4" w:space="0" w:color="auto"/>
              <w:left w:val="single" w:sz="4" w:space="0" w:color="auto"/>
              <w:bottom w:val="single" w:sz="4" w:space="0" w:color="auto"/>
              <w:right w:val="nil"/>
            </w:tcBorders>
            <w:shd w:val="clear" w:color="auto" w:fill="DBE5F1"/>
            <w:hideMark/>
          </w:tcPr>
          <w:p w14:paraId="5C3DFDE9" w14:textId="77777777" w:rsidR="00DE7FE4" w:rsidRDefault="00DE7FE4">
            <w:pPr>
              <w:spacing w:after="0" w:line="360" w:lineRule="auto"/>
              <w:ind w:firstLineChars="300" w:firstLine="602"/>
              <w:jc w:val="right"/>
              <w:rPr>
                <w:rFonts w:ascii="Arial" w:eastAsia="Arial" w:hAnsi="Arial"/>
                <w:b/>
                <w:sz w:val="20"/>
                <w:szCs w:val="20"/>
                <w:lang w:val="es-CR"/>
              </w:rPr>
            </w:pPr>
            <w:r>
              <w:rPr>
                <w:rFonts w:ascii="Arial" w:hAnsi="Arial"/>
                <w:b/>
                <w:bCs/>
                <w:sz w:val="20"/>
                <w:szCs w:val="20"/>
                <w:lang w:eastAsia="es-MX"/>
              </w:rPr>
              <w:t>$</w:t>
            </w:r>
          </w:p>
        </w:tc>
        <w:tc>
          <w:tcPr>
            <w:tcW w:w="1110" w:type="pct"/>
            <w:tcBorders>
              <w:top w:val="single" w:sz="4" w:space="0" w:color="auto"/>
              <w:left w:val="nil"/>
              <w:bottom w:val="single" w:sz="4" w:space="0" w:color="auto"/>
              <w:right w:val="single" w:sz="4" w:space="0" w:color="auto"/>
            </w:tcBorders>
            <w:shd w:val="clear" w:color="auto" w:fill="DBE5F1"/>
            <w:hideMark/>
          </w:tcPr>
          <w:p w14:paraId="5142AB76" w14:textId="77777777" w:rsidR="00DE7FE4" w:rsidRDefault="00DE7FE4">
            <w:pPr>
              <w:spacing w:after="0" w:line="360" w:lineRule="auto"/>
              <w:ind w:firstLineChars="300" w:firstLine="602"/>
              <w:jc w:val="right"/>
              <w:rPr>
                <w:rFonts w:ascii="Arial" w:hAnsi="Arial"/>
                <w:b/>
                <w:bCs/>
                <w:sz w:val="20"/>
                <w:szCs w:val="20"/>
                <w:lang w:eastAsia="es-MX"/>
              </w:rPr>
            </w:pPr>
            <w:r>
              <w:rPr>
                <w:rFonts w:ascii="Arial" w:eastAsia="Arial" w:hAnsi="Arial"/>
                <w:b/>
                <w:sz w:val="20"/>
                <w:szCs w:val="20"/>
                <w:lang w:val="es-CR"/>
              </w:rPr>
              <w:t>10,931,508.00</w:t>
            </w:r>
          </w:p>
        </w:tc>
      </w:tr>
      <w:tr w:rsidR="00DE7FE4" w14:paraId="52FC9254" w14:textId="77777777">
        <w:trPr>
          <w:jc w:val="center"/>
        </w:trPr>
        <w:tc>
          <w:tcPr>
            <w:tcW w:w="3420" w:type="pct"/>
            <w:tcBorders>
              <w:top w:val="single" w:sz="4" w:space="0" w:color="auto"/>
              <w:left w:val="single" w:sz="4" w:space="0" w:color="auto"/>
              <w:bottom w:val="single" w:sz="4" w:space="0" w:color="auto"/>
              <w:right w:val="single" w:sz="4" w:space="0" w:color="auto"/>
            </w:tcBorders>
            <w:hideMark/>
          </w:tcPr>
          <w:p w14:paraId="175A2430"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 xml:space="preserve">&gt; </w:t>
            </w:r>
            <w:r>
              <w:rPr>
                <w:rFonts w:ascii="Arial" w:eastAsia="Arial" w:hAnsi="Arial"/>
                <w:color w:val="221F1F"/>
                <w:sz w:val="20"/>
                <w:szCs w:val="20"/>
                <w:lang w:val="es-CR"/>
              </w:rPr>
              <w:t>Fondo de aportaciones para el fortalecimiento de los municipios</w:t>
            </w:r>
          </w:p>
        </w:tc>
        <w:tc>
          <w:tcPr>
            <w:tcW w:w="470" w:type="pct"/>
            <w:tcBorders>
              <w:top w:val="single" w:sz="4" w:space="0" w:color="auto"/>
              <w:left w:val="single" w:sz="4" w:space="0" w:color="auto"/>
              <w:bottom w:val="single" w:sz="4" w:space="0" w:color="auto"/>
              <w:right w:val="nil"/>
            </w:tcBorders>
            <w:hideMark/>
          </w:tcPr>
          <w:p w14:paraId="782B098B" w14:textId="77777777" w:rsidR="00DE7FE4" w:rsidRDefault="00DE7FE4">
            <w:pPr>
              <w:spacing w:after="0" w:line="360" w:lineRule="auto"/>
              <w:ind w:firstLineChars="300" w:firstLine="600"/>
              <w:jc w:val="right"/>
              <w:rPr>
                <w:rFonts w:ascii="Arial" w:eastAsia="Arial" w:hAnsi="Arial"/>
                <w:color w:val="221F1F"/>
                <w:sz w:val="20"/>
                <w:szCs w:val="20"/>
                <w:lang w:val="es-CR"/>
              </w:rPr>
            </w:pPr>
            <w:r>
              <w:rPr>
                <w:rFonts w:ascii="Arial" w:hAnsi="Arial"/>
                <w:bCs/>
                <w:sz w:val="20"/>
                <w:szCs w:val="20"/>
                <w:lang w:eastAsia="es-MX"/>
              </w:rPr>
              <w:t>$</w:t>
            </w:r>
          </w:p>
        </w:tc>
        <w:tc>
          <w:tcPr>
            <w:tcW w:w="1110" w:type="pct"/>
            <w:tcBorders>
              <w:top w:val="single" w:sz="4" w:space="0" w:color="auto"/>
              <w:left w:val="nil"/>
              <w:bottom w:val="single" w:sz="4" w:space="0" w:color="auto"/>
              <w:right w:val="single" w:sz="4" w:space="0" w:color="auto"/>
            </w:tcBorders>
            <w:hideMark/>
          </w:tcPr>
          <w:p w14:paraId="261A1DF9" w14:textId="77777777" w:rsidR="00DE7FE4" w:rsidRDefault="00DE7FE4">
            <w:pPr>
              <w:spacing w:after="0" w:line="360" w:lineRule="auto"/>
              <w:ind w:firstLineChars="300" w:firstLine="600"/>
              <w:jc w:val="right"/>
              <w:rPr>
                <w:rFonts w:ascii="Arial" w:hAnsi="Arial"/>
                <w:bCs/>
                <w:color w:val="221F1F"/>
                <w:sz w:val="20"/>
                <w:szCs w:val="20"/>
                <w:lang w:eastAsia="es-MX"/>
              </w:rPr>
            </w:pPr>
            <w:r>
              <w:rPr>
                <w:rFonts w:ascii="Arial" w:eastAsia="Arial" w:hAnsi="Arial"/>
                <w:color w:val="221F1F"/>
                <w:sz w:val="20"/>
                <w:szCs w:val="20"/>
                <w:lang w:val="es-CR"/>
              </w:rPr>
              <w:t>2,858,890.00</w:t>
            </w:r>
          </w:p>
        </w:tc>
      </w:tr>
      <w:tr w:rsidR="00DE7FE4" w14:paraId="57D41963" w14:textId="77777777">
        <w:trPr>
          <w:jc w:val="center"/>
        </w:trPr>
        <w:tc>
          <w:tcPr>
            <w:tcW w:w="3420" w:type="pct"/>
            <w:tcBorders>
              <w:top w:val="single" w:sz="4" w:space="0" w:color="auto"/>
              <w:left w:val="single" w:sz="4" w:space="0" w:color="auto"/>
              <w:bottom w:val="single" w:sz="4" w:space="0" w:color="auto"/>
              <w:right w:val="single" w:sz="4" w:space="0" w:color="auto"/>
            </w:tcBorders>
            <w:hideMark/>
          </w:tcPr>
          <w:p w14:paraId="3E86752F" w14:textId="77777777" w:rsidR="00DE7FE4" w:rsidRDefault="00DE7FE4">
            <w:pPr>
              <w:spacing w:after="0" w:line="360" w:lineRule="auto"/>
              <w:rPr>
                <w:rFonts w:ascii="Arial" w:hAnsi="Arial"/>
                <w:bCs/>
                <w:color w:val="221F1F"/>
                <w:sz w:val="20"/>
                <w:szCs w:val="20"/>
                <w:lang w:eastAsia="es-MX"/>
              </w:rPr>
            </w:pPr>
            <w:r>
              <w:rPr>
                <w:rFonts w:ascii="Arial" w:hAnsi="Arial"/>
                <w:bCs/>
                <w:color w:val="221F1F"/>
                <w:sz w:val="20"/>
                <w:szCs w:val="20"/>
                <w:lang w:eastAsia="es-MX"/>
              </w:rPr>
              <w:t>&gt;</w:t>
            </w:r>
            <w:r>
              <w:rPr>
                <w:rFonts w:ascii="Arial" w:eastAsia="Arial" w:hAnsi="Arial"/>
                <w:color w:val="221F1F"/>
                <w:sz w:val="20"/>
                <w:szCs w:val="20"/>
                <w:lang w:val="es-CR"/>
              </w:rPr>
              <w:t xml:space="preserve"> Fondo de aportaciones para la infraestructura social municipal </w:t>
            </w:r>
          </w:p>
        </w:tc>
        <w:tc>
          <w:tcPr>
            <w:tcW w:w="470" w:type="pct"/>
            <w:tcBorders>
              <w:top w:val="single" w:sz="4" w:space="0" w:color="auto"/>
              <w:left w:val="single" w:sz="4" w:space="0" w:color="auto"/>
              <w:bottom w:val="single" w:sz="4" w:space="0" w:color="auto"/>
              <w:right w:val="nil"/>
            </w:tcBorders>
            <w:hideMark/>
          </w:tcPr>
          <w:p w14:paraId="474A6FA7" w14:textId="77777777" w:rsidR="00DE7FE4" w:rsidRDefault="00DE7FE4">
            <w:pPr>
              <w:spacing w:after="0" w:line="360" w:lineRule="auto"/>
              <w:ind w:firstLineChars="300" w:firstLine="600"/>
              <w:jc w:val="right"/>
              <w:rPr>
                <w:rFonts w:ascii="Arial" w:eastAsia="Arial" w:hAnsi="Arial"/>
                <w:color w:val="221F1F"/>
                <w:sz w:val="20"/>
                <w:szCs w:val="20"/>
                <w:lang w:val="es-CR"/>
              </w:rPr>
            </w:pPr>
            <w:r>
              <w:rPr>
                <w:rFonts w:ascii="Arial" w:hAnsi="Arial"/>
                <w:bCs/>
                <w:sz w:val="20"/>
                <w:szCs w:val="20"/>
                <w:lang w:eastAsia="es-MX"/>
              </w:rPr>
              <w:t>$</w:t>
            </w:r>
          </w:p>
        </w:tc>
        <w:tc>
          <w:tcPr>
            <w:tcW w:w="1110" w:type="pct"/>
            <w:tcBorders>
              <w:top w:val="single" w:sz="4" w:space="0" w:color="auto"/>
              <w:left w:val="nil"/>
              <w:bottom w:val="single" w:sz="4" w:space="0" w:color="auto"/>
              <w:right w:val="single" w:sz="4" w:space="0" w:color="auto"/>
            </w:tcBorders>
            <w:hideMark/>
          </w:tcPr>
          <w:p w14:paraId="0DAA42DF" w14:textId="77777777" w:rsidR="00DE7FE4" w:rsidRDefault="00DE7FE4">
            <w:pPr>
              <w:spacing w:after="0" w:line="360" w:lineRule="auto"/>
              <w:ind w:firstLineChars="300" w:firstLine="600"/>
              <w:jc w:val="right"/>
              <w:rPr>
                <w:rFonts w:ascii="Arial" w:hAnsi="Arial"/>
                <w:bCs/>
                <w:color w:val="221F1F"/>
                <w:sz w:val="20"/>
                <w:szCs w:val="20"/>
                <w:lang w:eastAsia="es-MX"/>
              </w:rPr>
            </w:pPr>
            <w:r>
              <w:rPr>
                <w:rFonts w:ascii="Arial" w:eastAsia="Arial" w:hAnsi="Arial"/>
                <w:color w:val="221F1F"/>
                <w:sz w:val="20"/>
                <w:szCs w:val="20"/>
                <w:lang w:val="es-CR"/>
              </w:rPr>
              <w:t>8,072,618.00</w:t>
            </w:r>
          </w:p>
        </w:tc>
      </w:tr>
    </w:tbl>
    <w:p w14:paraId="7EDEC387" w14:textId="77777777" w:rsidR="00DE7FE4" w:rsidRDefault="00DE7FE4" w:rsidP="00DE7FE4">
      <w:pPr>
        <w:spacing w:after="0" w:line="360" w:lineRule="auto"/>
        <w:jc w:val="both"/>
        <w:rPr>
          <w:rFonts w:ascii="Arial" w:eastAsia="Arial" w:hAnsi="Arial"/>
          <w:b/>
          <w:color w:val="221F1F"/>
          <w:sz w:val="20"/>
          <w:szCs w:val="20"/>
          <w:lang w:val="es-CR"/>
        </w:rPr>
      </w:pPr>
    </w:p>
    <w:p w14:paraId="430006B5" w14:textId="77777777" w:rsidR="00DE7FE4" w:rsidRDefault="00DE7FE4" w:rsidP="00DE7FE4">
      <w:pPr>
        <w:spacing w:after="0" w:line="360" w:lineRule="auto"/>
        <w:jc w:val="both"/>
        <w:rPr>
          <w:rFonts w:ascii="Arial" w:eastAsia="Arial" w:hAnsi="Arial"/>
          <w:color w:val="221F1F"/>
          <w:sz w:val="20"/>
          <w:szCs w:val="20"/>
          <w:lang w:val="es-CR"/>
        </w:rPr>
      </w:pPr>
      <w:r>
        <w:rPr>
          <w:rFonts w:ascii="Arial" w:eastAsia="Arial" w:hAnsi="Arial"/>
          <w:b/>
          <w:color w:val="221F1F"/>
          <w:sz w:val="20"/>
          <w:szCs w:val="20"/>
          <w:lang w:val="es-CR"/>
        </w:rPr>
        <w:t xml:space="preserve">Artículo 11- </w:t>
      </w:r>
      <w:r>
        <w:rPr>
          <w:rFonts w:ascii="Arial" w:eastAsia="Arial" w:hAnsi="Arial"/>
          <w:color w:val="221F1F"/>
          <w:sz w:val="20"/>
          <w:szCs w:val="20"/>
          <w:lang w:val="es-CR"/>
        </w:rPr>
        <w:t>Los ingresos que la Tesorería Municipal de Tekal de Venegas, Yucatán calcula recaudar durante el Ejercicio Fiscal del año 2026  en concepto de Ingresos Extraordinarios, son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18"/>
        <w:gridCol w:w="284"/>
        <w:gridCol w:w="609"/>
      </w:tblGrid>
      <w:tr w:rsidR="00DE7FE4" w14:paraId="30A54E83" w14:textId="77777777">
        <w:tc>
          <w:tcPr>
            <w:tcW w:w="4510" w:type="pct"/>
            <w:tcBorders>
              <w:top w:val="single" w:sz="4" w:space="0" w:color="auto"/>
              <w:left w:val="single" w:sz="4" w:space="0" w:color="auto"/>
              <w:bottom w:val="single" w:sz="4" w:space="0" w:color="auto"/>
              <w:right w:val="single" w:sz="4" w:space="0" w:color="auto"/>
            </w:tcBorders>
            <w:shd w:val="clear" w:color="auto" w:fill="DBE5F1"/>
            <w:hideMark/>
          </w:tcPr>
          <w:p w14:paraId="730E208C" w14:textId="77777777" w:rsidR="00DE7FE4" w:rsidRDefault="00DE7FE4">
            <w:pPr>
              <w:spacing w:after="0" w:line="360" w:lineRule="auto"/>
              <w:rPr>
                <w:rFonts w:ascii="Arial" w:eastAsia="Arial" w:hAnsi="Arial"/>
                <w:sz w:val="20"/>
                <w:szCs w:val="20"/>
                <w:lang w:val="es-CR"/>
              </w:rPr>
            </w:pPr>
            <w:r>
              <w:rPr>
                <w:rFonts w:ascii="Arial" w:eastAsia="Arial" w:hAnsi="Arial"/>
                <w:b/>
                <w:color w:val="221F1F"/>
                <w:sz w:val="20"/>
                <w:szCs w:val="20"/>
                <w:lang w:val="es-CR"/>
              </w:rPr>
              <w:t>Ingresos por ventas de bienes y servicios</w:t>
            </w:r>
          </w:p>
        </w:tc>
        <w:tc>
          <w:tcPr>
            <w:tcW w:w="156" w:type="pct"/>
            <w:tcBorders>
              <w:top w:val="single" w:sz="4" w:space="0" w:color="auto"/>
              <w:left w:val="single" w:sz="4" w:space="0" w:color="auto"/>
              <w:bottom w:val="single" w:sz="4" w:space="0" w:color="auto"/>
              <w:right w:val="nil"/>
            </w:tcBorders>
            <w:shd w:val="clear" w:color="auto" w:fill="DBE5F1"/>
            <w:hideMark/>
          </w:tcPr>
          <w:p w14:paraId="0003900D" w14:textId="77777777" w:rsidR="00DE7FE4" w:rsidRDefault="00DE7FE4">
            <w:pPr>
              <w:spacing w:after="0" w:line="360" w:lineRule="auto"/>
              <w:jc w:val="center"/>
              <w:rPr>
                <w:rFonts w:ascii="Arial" w:eastAsia="Arial" w:hAnsi="Arial"/>
                <w:b/>
                <w:color w:val="221F1F"/>
                <w:sz w:val="20"/>
                <w:szCs w:val="20"/>
                <w:lang w:val="en-US"/>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shd w:val="clear" w:color="auto" w:fill="DBE5F1"/>
            <w:hideMark/>
          </w:tcPr>
          <w:p w14:paraId="23B9F97F"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5D111372" w14:textId="77777777">
        <w:tc>
          <w:tcPr>
            <w:tcW w:w="4510" w:type="pct"/>
            <w:tcBorders>
              <w:top w:val="single" w:sz="4" w:space="0" w:color="auto"/>
              <w:left w:val="single" w:sz="4" w:space="0" w:color="auto"/>
              <w:bottom w:val="single" w:sz="4" w:space="0" w:color="auto"/>
              <w:right w:val="single" w:sz="4" w:space="0" w:color="auto"/>
            </w:tcBorders>
            <w:hideMark/>
          </w:tcPr>
          <w:p w14:paraId="50C1C2EE" w14:textId="77777777" w:rsidR="00DE7FE4" w:rsidRDefault="00DE7FE4">
            <w:pPr>
              <w:spacing w:after="0" w:line="360" w:lineRule="auto"/>
              <w:rPr>
                <w:rFonts w:ascii="Arial" w:eastAsia="Arial" w:hAnsi="Arial"/>
                <w:sz w:val="20"/>
                <w:szCs w:val="20"/>
                <w:lang w:val="es-CR"/>
              </w:rPr>
            </w:pPr>
            <w:r>
              <w:rPr>
                <w:rFonts w:ascii="Arial" w:eastAsia="Arial" w:hAnsi="Arial"/>
                <w:b/>
                <w:color w:val="221F1F"/>
                <w:sz w:val="20"/>
                <w:szCs w:val="20"/>
                <w:lang w:val="es-CR"/>
              </w:rPr>
              <w:t>Ingresos por ventas de bienes y servicios de organismos descentralizados</w:t>
            </w:r>
          </w:p>
        </w:tc>
        <w:tc>
          <w:tcPr>
            <w:tcW w:w="156" w:type="pct"/>
            <w:tcBorders>
              <w:top w:val="single" w:sz="4" w:space="0" w:color="auto"/>
              <w:left w:val="single" w:sz="4" w:space="0" w:color="auto"/>
              <w:bottom w:val="single" w:sz="4" w:space="0" w:color="auto"/>
              <w:right w:val="nil"/>
            </w:tcBorders>
            <w:hideMark/>
          </w:tcPr>
          <w:p w14:paraId="346003A9" w14:textId="77777777" w:rsidR="00DE7FE4" w:rsidRDefault="00DE7FE4">
            <w:pPr>
              <w:spacing w:after="0" w:line="360" w:lineRule="auto"/>
              <w:jc w:val="center"/>
              <w:rPr>
                <w:rFonts w:ascii="Arial" w:eastAsia="Arial" w:hAnsi="Arial"/>
                <w:b/>
                <w:color w:val="221F1F"/>
                <w:sz w:val="20"/>
                <w:szCs w:val="20"/>
                <w:lang w:val="en-US"/>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6279286F"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46541A22" w14:textId="77777777">
        <w:tc>
          <w:tcPr>
            <w:tcW w:w="4510" w:type="pct"/>
            <w:tcBorders>
              <w:top w:val="single" w:sz="4" w:space="0" w:color="auto"/>
              <w:left w:val="single" w:sz="4" w:space="0" w:color="auto"/>
              <w:bottom w:val="single" w:sz="4" w:space="0" w:color="auto"/>
              <w:right w:val="single" w:sz="4" w:space="0" w:color="auto"/>
            </w:tcBorders>
            <w:hideMark/>
          </w:tcPr>
          <w:p w14:paraId="7323F68B" w14:textId="77777777" w:rsidR="00DE7FE4" w:rsidRDefault="00DE7FE4">
            <w:pPr>
              <w:spacing w:after="0" w:line="360" w:lineRule="auto"/>
              <w:jc w:val="both"/>
              <w:rPr>
                <w:rFonts w:ascii="Arial" w:eastAsia="Arial" w:hAnsi="Arial"/>
                <w:sz w:val="20"/>
                <w:szCs w:val="20"/>
                <w:lang w:val="es-ES"/>
              </w:rPr>
            </w:pPr>
            <w:r>
              <w:rPr>
                <w:rFonts w:ascii="Arial" w:eastAsia="Arial" w:hAnsi="Arial"/>
                <w:color w:val="221F1F"/>
                <w:sz w:val="20"/>
                <w:szCs w:val="20"/>
                <w:lang w:val="es-CR"/>
              </w:rPr>
              <w:t xml:space="preserve">Ingresos por ventas de bienes y servicios producidos en </w:t>
            </w:r>
            <w:r>
              <w:rPr>
                <w:rFonts w:ascii="Arial" w:eastAsia="Arial" w:hAnsi="Arial"/>
                <w:color w:val="221F1F"/>
                <w:sz w:val="20"/>
                <w:szCs w:val="20"/>
              </w:rPr>
              <w:t>establecimientos del Gobierno Central</w:t>
            </w:r>
          </w:p>
        </w:tc>
        <w:tc>
          <w:tcPr>
            <w:tcW w:w="156" w:type="pct"/>
            <w:tcBorders>
              <w:top w:val="single" w:sz="4" w:space="0" w:color="auto"/>
              <w:left w:val="single" w:sz="4" w:space="0" w:color="auto"/>
              <w:bottom w:val="single" w:sz="4" w:space="0" w:color="auto"/>
              <w:right w:val="nil"/>
            </w:tcBorders>
            <w:hideMark/>
          </w:tcPr>
          <w:p w14:paraId="45B6358C" w14:textId="77777777" w:rsidR="00DE7FE4" w:rsidRDefault="00DE7FE4">
            <w:pPr>
              <w:spacing w:after="0" w:line="360" w:lineRule="auto"/>
              <w:jc w:val="center"/>
              <w:rPr>
                <w:rFonts w:ascii="Arial" w:eastAsia="Times New Roman" w:hAnsi="Arial"/>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7A3109DB"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0C493481" w14:textId="77777777">
        <w:tc>
          <w:tcPr>
            <w:tcW w:w="4510" w:type="pct"/>
            <w:tcBorders>
              <w:top w:val="single" w:sz="4" w:space="0" w:color="auto"/>
              <w:left w:val="single" w:sz="4" w:space="0" w:color="auto"/>
              <w:bottom w:val="single" w:sz="4" w:space="0" w:color="auto"/>
              <w:right w:val="single" w:sz="4" w:space="0" w:color="auto"/>
            </w:tcBorders>
            <w:shd w:val="clear" w:color="auto" w:fill="DBE5F1"/>
            <w:hideMark/>
          </w:tcPr>
          <w:p w14:paraId="237B62B2" w14:textId="77777777" w:rsidR="00DE7FE4" w:rsidRDefault="00DE7FE4">
            <w:pPr>
              <w:spacing w:after="0" w:line="360" w:lineRule="auto"/>
              <w:rPr>
                <w:rFonts w:ascii="Arial" w:eastAsia="Arial" w:hAnsi="Arial"/>
                <w:sz w:val="20"/>
                <w:szCs w:val="20"/>
                <w:lang w:val="es-CR"/>
              </w:rPr>
            </w:pPr>
            <w:r>
              <w:rPr>
                <w:rFonts w:ascii="Arial" w:eastAsia="Arial" w:hAnsi="Arial"/>
                <w:b/>
                <w:color w:val="221F1F"/>
                <w:sz w:val="20"/>
                <w:szCs w:val="20"/>
                <w:lang w:val="es-CR"/>
              </w:rPr>
              <w:t>Transferencias, Asignaciones, Subsidios y Otras Ayudas del Estado</w:t>
            </w:r>
          </w:p>
        </w:tc>
        <w:tc>
          <w:tcPr>
            <w:tcW w:w="156" w:type="pct"/>
            <w:tcBorders>
              <w:top w:val="single" w:sz="4" w:space="0" w:color="auto"/>
              <w:left w:val="single" w:sz="4" w:space="0" w:color="auto"/>
              <w:bottom w:val="single" w:sz="4" w:space="0" w:color="auto"/>
              <w:right w:val="nil"/>
            </w:tcBorders>
            <w:shd w:val="clear" w:color="auto" w:fill="DBE5F1"/>
            <w:hideMark/>
          </w:tcPr>
          <w:p w14:paraId="4F86000F" w14:textId="77777777" w:rsidR="00DE7FE4" w:rsidRDefault="00DE7FE4">
            <w:pPr>
              <w:spacing w:after="0" w:line="360" w:lineRule="auto"/>
              <w:jc w:val="center"/>
              <w:rPr>
                <w:rFonts w:ascii="Arial" w:eastAsia="Arial" w:hAnsi="Arial"/>
                <w:b/>
                <w:color w:val="221F1F"/>
                <w:sz w:val="20"/>
                <w:szCs w:val="20"/>
                <w:lang w:val="en-US"/>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shd w:val="clear" w:color="auto" w:fill="DBE5F1"/>
            <w:hideMark/>
          </w:tcPr>
          <w:p w14:paraId="62BD1E88"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6B46C1B4" w14:textId="77777777">
        <w:tc>
          <w:tcPr>
            <w:tcW w:w="4510" w:type="pct"/>
            <w:tcBorders>
              <w:top w:val="single" w:sz="4" w:space="0" w:color="auto"/>
              <w:left w:val="single" w:sz="4" w:space="0" w:color="auto"/>
              <w:bottom w:val="single" w:sz="4" w:space="0" w:color="auto"/>
              <w:right w:val="single" w:sz="4" w:space="0" w:color="auto"/>
            </w:tcBorders>
            <w:hideMark/>
          </w:tcPr>
          <w:p w14:paraId="6F6FFE52" w14:textId="77777777" w:rsidR="00DE7FE4" w:rsidRDefault="00DE7FE4">
            <w:pPr>
              <w:spacing w:after="0" w:line="360" w:lineRule="auto"/>
              <w:rPr>
                <w:rFonts w:ascii="Arial" w:eastAsia="Arial" w:hAnsi="Arial"/>
                <w:sz w:val="20"/>
                <w:szCs w:val="20"/>
                <w:lang w:val="es-CR"/>
              </w:rPr>
            </w:pPr>
            <w:r>
              <w:rPr>
                <w:rFonts w:ascii="Arial" w:eastAsia="Arial" w:hAnsi="Arial"/>
                <w:b/>
                <w:color w:val="221F1F"/>
                <w:sz w:val="20"/>
                <w:szCs w:val="20"/>
                <w:lang w:val="es-CR"/>
              </w:rPr>
              <w:t>Transferencias Internas y Asignaciones del Sector Público</w:t>
            </w:r>
          </w:p>
        </w:tc>
        <w:tc>
          <w:tcPr>
            <w:tcW w:w="156" w:type="pct"/>
            <w:tcBorders>
              <w:top w:val="single" w:sz="4" w:space="0" w:color="auto"/>
              <w:left w:val="single" w:sz="4" w:space="0" w:color="auto"/>
              <w:bottom w:val="single" w:sz="4" w:space="0" w:color="auto"/>
              <w:right w:val="nil"/>
            </w:tcBorders>
            <w:hideMark/>
          </w:tcPr>
          <w:p w14:paraId="367C783D" w14:textId="77777777" w:rsidR="00DE7FE4" w:rsidRDefault="00DE7FE4">
            <w:pPr>
              <w:spacing w:after="0" w:line="360" w:lineRule="auto"/>
              <w:jc w:val="center"/>
              <w:rPr>
                <w:rFonts w:ascii="Arial" w:eastAsia="Arial" w:hAnsi="Arial"/>
                <w:b/>
                <w:color w:val="221F1F"/>
                <w:sz w:val="20"/>
                <w:szCs w:val="20"/>
                <w:lang w:val="en-US"/>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601D9E17"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005276CC" w14:textId="77777777">
        <w:tc>
          <w:tcPr>
            <w:tcW w:w="4510" w:type="pct"/>
            <w:tcBorders>
              <w:top w:val="single" w:sz="4" w:space="0" w:color="auto"/>
              <w:left w:val="single" w:sz="4" w:space="0" w:color="auto"/>
              <w:bottom w:val="single" w:sz="4" w:space="0" w:color="auto"/>
              <w:right w:val="single" w:sz="4" w:space="0" w:color="auto"/>
            </w:tcBorders>
            <w:hideMark/>
          </w:tcPr>
          <w:p w14:paraId="1481FF12" w14:textId="77777777" w:rsidR="00DE7FE4" w:rsidRDefault="00DE7FE4">
            <w:pPr>
              <w:spacing w:after="0" w:line="360" w:lineRule="auto"/>
              <w:jc w:val="both"/>
              <w:rPr>
                <w:rFonts w:ascii="Arial" w:eastAsia="Arial" w:hAnsi="Arial"/>
                <w:sz w:val="20"/>
                <w:szCs w:val="20"/>
                <w:lang w:val="es-ES"/>
              </w:rPr>
            </w:pPr>
            <w:r>
              <w:rPr>
                <w:rFonts w:ascii="Arial" w:eastAsia="Arial" w:hAnsi="Arial"/>
                <w:color w:val="221F1F"/>
                <w:sz w:val="20"/>
                <w:szCs w:val="20"/>
                <w:lang w:val="es-CR"/>
              </w:rPr>
              <w:t xml:space="preserve">&gt; Las recibidas por conceptos diversos a participaciones, aportaciones o </w:t>
            </w:r>
            <w:r>
              <w:rPr>
                <w:rFonts w:ascii="Arial" w:eastAsia="Arial" w:hAnsi="Arial"/>
                <w:color w:val="221F1F"/>
                <w:sz w:val="20"/>
                <w:szCs w:val="20"/>
              </w:rPr>
              <w:t>aprovechamientos</w:t>
            </w:r>
          </w:p>
        </w:tc>
        <w:tc>
          <w:tcPr>
            <w:tcW w:w="156" w:type="pct"/>
            <w:tcBorders>
              <w:top w:val="single" w:sz="4" w:space="0" w:color="auto"/>
              <w:left w:val="single" w:sz="4" w:space="0" w:color="auto"/>
              <w:bottom w:val="single" w:sz="4" w:space="0" w:color="auto"/>
              <w:right w:val="nil"/>
            </w:tcBorders>
            <w:hideMark/>
          </w:tcPr>
          <w:p w14:paraId="5A22FF93" w14:textId="77777777" w:rsidR="00DE7FE4" w:rsidRDefault="00DE7FE4">
            <w:pPr>
              <w:spacing w:after="0" w:line="360" w:lineRule="auto"/>
              <w:jc w:val="center"/>
              <w:rPr>
                <w:rFonts w:ascii="Arial" w:eastAsia="Arial" w:hAnsi="Arial"/>
                <w:color w:val="221F1F"/>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0BB3806C"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3D9A5D37" w14:textId="77777777">
        <w:tc>
          <w:tcPr>
            <w:tcW w:w="4510" w:type="pct"/>
            <w:tcBorders>
              <w:top w:val="single" w:sz="4" w:space="0" w:color="auto"/>
              <w:left w:val="single" w:sz="4" w:space="0" w:color="auto"/>
              <w:bottom w:val="single" w:sz="4" w:space="0" w:color="auto"/>
              <w:right w:val="single" w:sz="4" w:space="0" w:color="auto"/>
            </w:tcBorders>
            <w:hideMark/>
          </w:tcPr>
          <w:p w14:paraId="76A40F20" w14:textId="77777777" w:rsidR="00DE7FE4" w:rsidRDefault="00DE7FE4">
            <w:pPr>
              <w:spacing w:after="0" w:line="360" w:lineRule="auto"/>
              <w:rPr>
                <w:rFonts w:ascii="Arial" w:eastAsia="Arial" w:hAnsi="Arial"/>
                <w:sz w:val="20"/>
                <w:szCs w:val="20"/>
                <w:lang w:val="en-US"/>
              </w:rPr>
            </w:pPr>
            <w:proofErr w:type="spellStart"/>
            <w:r>
              <w:rPr>
                <w:rFonts w:ascii="Arial" w:eastAsia="Arial" w:hAnsi="Arial"/>
                <w:color w:val="221F1F"/>
                <w:sz w:val="20"/>
                <w:szCs w:val="20"/>
                <w:lang w:val="en-US"/>
              </w:rPr>
              <w:t>Transferencias</w:t>
            </w:r>
            <w:proofErr w:type="spellEnd"/>
            <w:r>
              <w:rPr>
                <w:rFonts w:ascii="Arial" w:eastAsia="Arial" w:hAnsi="Arial"/>
                <w:color w:val="221F1F"/>
                <w:sz w:val="20"/>
                <w:szCs w:val="20"/>
                <w:lang w:val="en-US"/>
              </w:rPr>
              <w:t xml:space="preserve"> del Sector Público</w:t>
            </w:r>
          </w:p>
        </w:tc>
        <w:tc>
          <w:tcPr>
            <w:tcW w:w="156" w:type="pct"/>
            <w:tcBorders>
              <w:top w:val="single" w:sz="4" w:space="0" w:color="auto"/>
              <w:left w:val="single" w:sz="4" w:space="0" w:color="auto"/>
              <w:bottom w:val="single" w:sz="4" w:space="0" w:color="auto"/>
              <w:right w:val="nil"/>
            </w:tcBorders>
            <w:hideMark/>
          </w:tcPr>
          <w:p w14:paraId="0EE5467A" w14:textId="77777777" w:rsidR="00DE7FE4" w:rsidRDefault="00DE7FE4">
            <w:pPr>
              <w:spacing w:after="0" w:line="360" w:lineRule="auto"/>
              <w:jc w:val="center"/>
              <w:rPr>
                <w:rFonts w:ascii="Arial" w:eastAsia="Arial" w:hAnsi="Arial"/>
                <w:color w:val="221F1F"/>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0CCD5DF6"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16C36BA6" w14:textId="77777777">
        <w:tc>
          <w:tcPr>
            <w:tcW w:w="4510" w:type="pct"/>
            <w:tcBorders>
              <w:top w:val="single" w:sz="4" w:space="0" w:color="auto"/>
              <w:left w:val="single" w:sz="4" w:space="0" w:color="auto"/>
              <w:bottom w:val="single" w:sz="4" w:space="0" w:color="auto"/>
              <w:right w:val="single" w:sz="4" w:space="0" w:color="auto"/>
            </w:tcBorders>
            <w:hideMark/>
          </w:tcPr>
          <w:p w14:paraId="65F6DF52" w14:textId="77777777" w:rsidR="00DE7FE4" w:rsidRDefault="00DE7FE4">
            <w:pPr>
              <w:spacing w:after="0" w:line="360" w:lineRule="auto"/>
              <w:rPr>
                <w:rFonts w:ascii="Arial" w:eastAsia="Arial" w:hAnsi="Arial"/>
                <w:sz w:val="20"/>
                <w:szCs w:val="20"/>
                <w:lang w:val="en-US"/>
              </w:rPr>
            </w:pPr>
            <w:proofErr w:type="spellStart"/>
            <w:r>
              <w:rPr>
                <w:rFonts w:ascii="Arial" w:eastAsia="Arial" w:hAnsi="Arial"/>
                <w:color w:val="221F1F"/>
                <w:sz w:val="20"/>
                <w:szCs w:val="20"/>
                <w:lang w:val="en-US"/>
              </w:rPr>
              <w:t>Subsidios</w:t>
            </w:r>
            <w:proofErr w:type="spellEnd"/>
            <w:r>
              <w:rPr>
                <w:rFonts w:ascii="Arial" w:eastAsia="Arial" w:hAnsi="Arial"/>
                <w:color w:val="221F1F"/>
                <w:sz w:val="20"/>
                <w:szCs w:val="20"/>
                <w:lang w:val="en-US"/>
              </w:rPr>
              <w:t xml:space="preserve"> y </w:t>
            </w:r>
            <w:proofErr w:type="spellStart"/>
            <w:r>
              <w:rPr>
                <w:rFonts w:ascii="Arial" w:eastAsia="Arial" w:hAnsi="Arial"/>
                <w:color w:val="221F1F"/>
                <w:sz w:val="20"/>
                <w:szCs w:val="20"/>
                <w:lang w:val="en-US"/>
              </w:rPr>
              <w:t>Subvenciones</w:t>
            </w:r>
            <w:proofErr w:type="spellEnd"/>
          </w:p>
        </w:tc>
        <w:tc>
          <w:tcPr>
            <w:tcW w:w="156" w:type="pct"/>
            <w:tcBorders>
              <w:top w:val="single" w:sz="4" w:space="0" w:color="auto"/>
              <w:left w:val="single" w:sz="4" w:space="0" w:color="auto"/>
              <w:bottom w:val="single" w:sz="4" w:space="0" w:color="auto"/>
              <w:right w:val="nil"/>
            </w:tcBorders>
            <w:hideMark/>
          </w:tcPr>
          <w:p w14:paraId="4AE22C8C" w14:textId="77777777" w:rsidR="00DE7FE4" w:rsidRDefault="00DE7FE4">
            <w:pPr>
              <w:spacing w:after="0" w:line="360" w:lineRule="auto"/>
              <w:jc w:val="center"/>
              <w:rPr>
                <w:rFonts w:ascii="Arial" w:eastAsia="Arial" w:hAnsi="Arial"/>
                <w:color w:val="221F1F"/>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61D3D5F1"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1457EA2C" w14:textId="77777777">
        <w:tc>
          <w:tcPr>
            <w:tcW w:w="4510" w:type="pct"/>
            <w:tcBorders>
              <w:top w:val="single" w:sz="4" w:space="0" w:color="auto"/>
              <w:left w:val="single" w:sz="4" w:space="0" w:color="auto"/>
              <w:bottom w:val="single" w:sz="4" w:space="0" w:color="auto"/>
              <w:right w:val="single" w:sz="4" w:space="0" w:color="auto"/>
            </w:tcBorders>
            <w:hideMark/>
          </w:tcPr>
          <w:p w14:paraId="620584C3" w14:textId="77777777" w:rsidR="00DE7FE4" w:rsidRDefault="00DE7FE4">
            <w:pPr>
              <w:spacing w:after="0" w:line="360" w:lineRule="auto"/>
              <w:rPr>
                <w:rFonts w:ascii="Arial" w:eastAsia="Arial" w:hAnsi="Arial"/>
                <w:sz w:val="20"/>
                <w:szCs w:val="20"/>
                <w:lang w:val="en-US"/>
              </w:rPr>
            </w:pPr>
            <w:proofErr w:type="spellStart"/>
            <w:r>
              <w:rPr>
                <w:rFonts w:ascii="Arial" w:eastAsia="Arial" w:hAnsi="Arial"/>
                <w:color w:val="221F1F"/>
                <w:sz w:val="20"/>
                <w:szCs w:val="20"/>
                <w:lang w:val="en-US"/>
              </w:rPr>
              <w:t>Ayudas</w:t>
            </w:r>
            <w:proofErr w:type="spellEnd"/>
            <w:r>
              <w:rPr>
                <w:rFonts w:ascii="Arial" w:eastAsia="Arial" w:hAnsi="Arial"/>
                <w:color w:val="221F1F"/>
                <w:sz w:val="20"/>
                <w:szCs w:val="20"/>
                <w:lang w:val="en-US"/>
              </w:rPr>
              <w:t xml:space="preserve"> </w:t>
            </w:r>
            <w:proofErr w:type="spellStart"/>
            <w:r>
              <w:rPr>
                <w:rFonts w:ascii="Arial" w:eastAsia="Arial" w:hAnsi="Arial"/>
                <w:color w:val="221F1F"/>
                <w:sz w:val="20"/>
                <w:szCs w:val="20"/>
                <w:lang w:val="en-US"/>
              </w:rPr>
              <w:t>sociales</w:t>
            </w:r>
            <w:proofErr w:type="spellEnd"/>
          </w:p>
        </w:tc>
        <w:tc>
          <w:tcPr>
            <w:tcW w:w="156" w:type="pct"/>
            <w:tcBorders>
              <w:top w:val="single" w:sz="4" w:space="0" w:color="auto"/>
              <w:left w:val="single" w:sz="4" w:space="0" w:color="auto"/>
              <w:bottom w:val="single" w:sz="4" w:space="0" w:color="auto"/>
              <w:right w:val="nil"/>
            </w:tcBorders>
            <w:hideMark/>
          </w:tcPr>
          <w:p w14:paraId="08C3154B" w14:textId="77777777" w:rsidR="00DE7FE4" w:rsidRDefault="00DE7FE4">
            <w:pPr>
              <w:spacing w:after="0" w:line="360" w:lineRule="auto"/>
              <w:jc w:val="center"/>
              <w:rPr>
                <w:rFonts w:ascii="Arial" w:eastAsia="Arial" w:hAnsi="Arial"/>
                <w:color w:val="221F1F"/>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3F1499AA"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5D806D5B" w14:textId="77777777">
        <w:tc>
          <w:tcPr>
            <w:tcW w:w="4510" w:type="pct"/>
            <w:tcBorders>
              <w:top w:val="single" w:sz="4" w:space="0" w:color="auto"/>
              <w:left w:val="single" w:sz="4" w:space="0" w:color="auto"/>
              <w:bottom w:val="single" w:sz="4" w:space="0" w:color="auto"/>
              <w:right w:val="single" w:sz="4" w:space="0" w:color="auto"/>
            </w:tcBorders>
            <w:hideMark/>
          </w:tcPr>
          <w:p w14:paraId="0BBF648B" w14:textId="77777777" w:rsidR="00DE7FE4" w:rsidRDefault="00DE7FE4">
            <w:pPr>
              <w:spacing w:after="0" w:line="360" w:lineRule="auto"/>
              <w:rPr>
                <w:rFonts w:ascii="Arial" w:eastAsia="Arial" w:hAnsi="Arial"/>
                <w:sz w:val="20"/>
                <w:szCs w:val="20"/>
                <w:lang w:val="es-CR"/>
              </w:rPr>
            </w:pPr>
            <w:r>
              <w:rPr>
                <w:rFonts w:ascii="Arial" w:eastAsia="Arial" w:hAnsi="Arial"/>
                <w:color w:val="221F1F"/>
                <w:sz w:val="20"/>
                <w:szCs w:val="20"/>
                <w:lang w:val="es-CR"/>
              </w:rPr>
              <w:t>Transferencias de Fideicomisos, mandatos y análogos</w:t>
            </w:r>
          </w:p>
        </w:tc>
        <w:tc>
          <w:tcPr>
            <w:tcW w:w="156" w:type="pct"/>
            <w:tcBorders>
              <w:top w:val="single" w:sz="4" w:space="0" w:color="auto"/>
              <w:left w:val="single" w:sz="4" w:space="0" w:color="auto"/>
              <w:bottom w:val="single" w:sz="4" w:space="0" w:color="auto"/>
              <w:right w:val="nil"/>
            </w:tcBorders>
            <w:hideMark/>
          </w:tcPr>
          <w:p w14:paraId="4880D1B5" w14:textId="77777777" w:rsidR="00DE7FE4" w:rsidRDefault="00DE7FE4">
            <w:pPr>
              <w:spacing w:after="0" w:line="360" w:lineRule="auto"/>
              <w:jc w:val="center"/>
              <w:rPr>
                <w:rFonts w:ascii="Arial" w:eastAsia="Arial" w:hAnsi="Arial"/>
                <w:color w:val="221F1F"/>
                <w:sz w:val="20"/>
                <w:szCs w:val="20"/>
                <w:lang w:val="en-US"/>
              </w:rPr>
            </w:pPr>
            <w:r>
              <w:rPr>
                <w:rFonts w:ascii="Arial" w:eastAsia="Arial" w:hAnsi="Arial"/>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10F9E2DA"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4964FE7A" w14:textId="77777777">
        <w:tc>
          <w:tcPr>
            <w:tcW w:w="4510" w:type="pct"/>
            <w:tcBorders>
              <w:top w:val="single" w:sz="4" w:space="0" w:color="auto"/>
              <w:left w:val="single" w:sz="4" w:space="0" w:color="auto"/>
              <w:bottom w:val="single" w:sz="4" w:space="0" w:color="auto"/>
              <w:right w:val="single" w:sz="4" w:space="0" w:color="auto"/>
            </w:tcBorders>
            <w:hideMark/>
          </w:tcPr>
          <w:p w14:paraId="22F023B0" w14:textId="77777777" w:rsidR="00DE7FE4" w:rsidRDefault="00DE7FE4">
            <w:pPr>
              <w:spacing w:after="0" w:line="360" w:lineRule="auto"/>
              <w:rPr>
                <w:rFonts w:ascii="Arial" w:eastAsia="Arial" w:hAnsi="Arial"/>
                <w:b/>
                <w:sz w:val="20"/>
                <w:szCs w:val="20"/>
                <w:lang w:val="en-US"/>
              </w:rPr>
            </w:pPr>
            <w:proofErr w:type="spellStart"/>
            <w:r>
              <w:rPr>
                <w:rFonts w:ascii="Arial" w:eastAsia="Arial" w:hAnsi="Arial"/>
                <w:b/>
                <w:color w:val="221F1F"/>
                <w:sz w:val="20"/>
                <w:szCs w:val="20"/>
                <w:lang w:val="en-US"/>
              </w:rPr>
              <w:t>Convenios</w:t>
            </w:r>
            <w:proofErr w:type="spellEnd"/>
          </w:p>
        </w:tc>
        <w:tc>
          <w:tcPr>
            <w:tcW w:w="156" w:type="pct"/>
            <w:tcBorders>
              <w:top w:val="single" w:sz="4" w:space="0" w:color="auto"/>
              <w:left w:val="single" w:sz="4" w:space="0" w:color="auto"/>
              <w:bottom w:val="single" w:sz="4" w:space="0" w:color="auto"/>
              <w:right w:val="nil"/>
            </w:tcBorders>
            <w:hideMark/>
          </w:tcPr>
          <w:p w14:paraId="7195D26E" w14:textId="77777777" w:rsidR="00DE7FE4" w:rsidRDefault="00DE7FE4">
            <w:pPr>
              <w:spacing w:after="0" w:line="360" w:lineRule="auto"/>
              <w:jc w:val="center"/>
              <w:rPr>
                <w:rFonts w:ascii="Arial" w:eastAsia="Arial" w:hAnsi="Arial"/>
                <w:b/>
                <w:color w:val="221F1F"/>
                <w:sz w:val="20"/>
                <w:szCs w:val="20"/>
                <w:lang w:val="en-US"/>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hideMark/>
          </w:tcPr>
          <w:p w14:paraId="1BB6A858" w14:textId="77777777" w:rsidR="00DE7FE4" w:rsidRDefault="00DE7FE4">
            <w:pPr>
              <w:spacing w:after="0" w:line="360" w:lineRule="auto"/>
              <w:jc w:val="right"/>
              <w:rPr>
                <w:rFonts w:ascii="Arial" w:eastAsia="Arial" w:hAnsi="Arial"/>
                <w:b/>
                <w:sz w:val="20"/>
                <w:szCs w:val="20"/>
                <w:lang w:val="en-US"/>
              </w:rPr>
            </w:pPr>
            <w:r>
              <w:rPr>
                <w:rFonts w:ascii="Arial" w:eastAsia="Arial" w:hAnsi="Arial"/>
                <w:b/>
                <w:color w:val="221F1F"/>
                <w:sz w:val="20"/>
                <w:szCs w:val="20"/>
                <w:lang w:val="en-US"/>
              </w:rPr>
              <w:t>0.00</w:t>
            </w:r>
          </w:p>
        </w:tc>
      </w:tr>
      <w:tr w:rsidR="00DE7FE4" w14:paraId="3BA407C8" w14:textId="77777777">
        <w:tc>
          <w:tcPr>
            <w:tcW w:w="4510" w:type="pct"/>
            <w:tcBorders>
              <w:top w:val="single" w:sz="4" w:space="0" w:color="auto"/>
              <w:left w:val="single" w:sz="4" w:space="0" w:color="auto"/>
              <w:bottom w:val="single" w:sz="4" w:space="0" w:color="auto"/>
              <w:right w:val="single" w:sz="4" w:space="0" w:color="auto"/>
            </w:tcBorders>
            <w:hideMark/>
          </w:tcPr>
          <w:p w14:paraId="4283653D" w14:textId="77777777" w:rsidR="00DE7FE4" w:rsidRDefault="00DE7FE4">
            <w:pPr>
              <w:spacing w:after="0" w:line="360" w:lineRule="auto"/>
              <w:jc w:val="both"/>
              <w:rPr>
                <w:rFonts w:ascii="Arial" w:eastAsia="Arial" w:hAnsi="Arial"/>
                <w:sz w:val="20"/>
                <w:szCs w:val="20"/>
                <w:lang w:val="es-CR"/>
              </w:rPr>
            </w:pPr>
            <w:r>
              <w:rPr>
                <w:rFonts w:ascii="Arial" w:eastAsia="Arial" w:hAnsi="Arial"/>
                <w:b/>
                <w:color w:val="221F1F"/>
                <w:sz w:val="20"/>
                <w:szCs w:val="20"/>
                <w:lang w:val="es-CR"/>
              </w:rPr>
              <w:t xml:space="preserve">&gt; Con la Federación o el Estado: Hábitat, Tu Casa, 3x1 migrantes Rescate de Espacios Públicos, </w:t>
            </w:r>
            <w:proofErr w:type="spellStart"/>
            <w:r>
              <w:rPr>
                <w:rFonts w:ascii="Arial" w:eastAsia="Arial" w:hAnsi="Arial"/>
                <w:b/>
                <w:color w:val="221F1F"/>
                <w:sz w:val="20"/>
                <w:szCs w:val="20"/>
                <w:lang w:val="es-CR"/>
              </w:rPr>
              <w:t>Subsemun</w:t>
            </w:r>
            <w:proofErr w:type="spellEnd"/>
            <w:r>
              <w:rPr>
                <w:rFonts w:ascii="Arial" w:eastAsia="Arial" w:hAnsi="Arial"/>
                <w:b/>
                <w:color w:val="221F1F"/>
                <w:sz w:val="20"/>
                <w:szCs w:val="20"/>
                <w:lang w:val="es-CR"/>
              </w:rPr>
              <w:t>, entre otros.</w:t>
            </w:r>
          </w:p>
        </w:tc>
        <w:tc>
          <w:tcPr>
            <w:tcW w:w="156" w:type="pct"/>
            <w:tcBorders>
              <w:top w:val="single" w:sz="4" w:space="0" w:color="auto"/>
              <w:left w:val="single" w:sz="4" w:space="0" w:color="auto"/>
              <w:bottom w:val="single" w:sz="4" w:space="0" w:color="auto"/>
              <w:right w:val="nil"/>
            </w:tcBorders>
            <w:hideMark/>
          </w:tcPr>
          <w:p w14:paraId="45CFA39C" w14:textId="77777777" w:rsidR="00DE7FE4" w:rsidRDefault="00DE7FE4">
            <w:pPr>
              <w:spacing w:after="0" w:line="360" w:lineRule="auto"/>
              <w:jc w:val="center"/>
              <w:rPr>
                <w:rFonts w:ascii="Arial" w:eastAsia="Times New Roman" w:hAnsi="Arial"/>
                <w:sz w:val="20"/>
                <w:szCs w:val="20"/>
                <w:lang w:val="es-CR"/>
              </w:rPr>
            </w:pPr>
            <w:r>
              <w:rPr>
                <w:rFonts w:ascii="Arial" w:eastAsia="Arial" w:hAnsi="Arial"/>
                <w:b/>
                <w:color w:val="221F1F"/>
                <w:sz w:val="20"/>
                <w:szCs w:val="20"/>
                <w:lang w:val="en-US"/>
              </w:rPr>
              <w:t>$</w:t>
            </w:r>
          </w:p>
        </w:tc>
        <w:tc>
          <w:tcPr>
            <w:tcW w:w="334" w:type="pct"/>
            <w:tcBorders>
              <w:top w:val="single" w:sz="4" w:space="0" w:color="auto"/>
              <w:left w:val="nil"/>
              <w:bottom w:val="single" w:sz="4" w:space="0" w:color="auto"/>
              <w:right w:val="single" w:sz="4" w:space="0" w:color="auto"/>
            </w:tcBorders>
          </w:tcPr>
          <w:p w14:paraId="49C47854" w14:textId="77777777" w:rsidR="00DE7FE4" w:rsidRDefault="00DE7FE4">
            <w:pPr>
              <w:spacing w:after="0" w:line="360" w:lineRule="auto"/>
              <w:jc w:val="right"/>
              <w:rPr>
                <w:rFonts w:ascii="Arial" w:hAnsi="Arial"/>
                <w:sz w:val="20"/>
                <w:szCs w:val="20"/>
                <w:lang w:val="es-CR"/>
              </w:rPr>
            </w:pPr>
          </w:p>
          <w:p w14:paraId="1149147F"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bl>
    <w:p w14:paraId="1ECB4D9D" w14:textId="77777777" w:rsidR="00DE7FE4" w:rsidRDefault="00DE7FE4" w:rsidP="00DE7FE4">
      <w:pPr>
        <w:spacing w:after="0" w:line="360" w:lineRule="auto"/>
        <w:rPr>
          <w:rFonts w:ascii="Arial" w:eastAsia="Times New Roman" w:hAnsi="Arial"/>
          <w:sz w:val="20"/>
          <w:szCs w:val="20"/>
          <w:lang w:val="en-US"/>
        </w:rPr>
      </w:pPr>
    </w:p>
    <w:tbl>
      <w:tblPr>
        <w:tblW w:w="5000" w:type="pct"/>
        <w:tblCellMar>
          <w:left w:w="0" w:type="dxa"/>
          <w:right w:w="0" w:type="dxa"/>
        </w:tblCellMar>
        <w:tblLook w:val="01E0" w:firstRow="1" w:lastRow="1" w:firstColumn="1" w:lastColumn="1" w:noHBand="0" w:noVBand="0"/>
      </w:tblPr>
      <w:tblGrid>
        <w:gridCol w:w="8214"/>
        <w:gridCol w:w="322"/>
        <w:gridCol w:w="572"/>
      </w:tblGrid>
      <w:tr w:rsidR="00DE7FE4" w14:paraId="712A4206" w14:textId="77777777">
        <w:tc>
          <w:tcPr>
            <w:tcW w:w="4509" w:type="pct"/>
            <w:tcBorders>
              <w:top w:val="single" w:sz="6" w:space="0" w:color="221F1F"/>
              <w:left w:val="single" w:sz="6" w:space="0" w:color="221F1F"/>
              <w:bottom w:val="single" w:sz="6" w:space="0" w:color="221F1F"/>
              <w:right w:val="single" w:sz="4" w:space="0" w:color="221F1F"/>
            </w:tcBorders>
            <w:shd w:val="clear" w:color="auto" w:fill="DBE5F1"/>
            <w:hideMark/>
          </w:tcPr>
          <w:p w14:paraId="786D3E39" w14:textId="77777777" w:rsidR="00DE7FE4" w:rsidRDefault="00DE7FE4">
            <w:pPr>
              <w:spacing w:after="0" w:line="360" w:lineRule="auto"/>
              <w:rPr>
                <w:rFonts w:ascii="Arial" w:eastAsia="Arial" w:hAnsi="Arial"/>
                <w:sz w:val="20"/>
                <w:szCs w:val="20"/>
                <w:lang w:val="en-US"/>
              </w:rPr>
            </w:pPr>
            <w:proofErr w:type="spellStart"/>
            <w:r>
              <w:rPr>
                <w:rFonts w:ascii="Arial" w:eastAsia="Arial" w:hAnsi="Arial"/>
                <w:b/>
                <w:color w:val="221F1F"/>
                <w:sz w:val="20"/>
                <w:szCs w:val="20"/>
                <w:lang w:val="en-US"/>
              </w:rPr>
              <w:t>Ingresos</w:t>
            </w:r>
            <w:proofErr w:type="spellEnd"/>
            <w:r>
              <w:rPr>
                <w:rFonts w:ascii="Arial" w:eastAsia="Arial" w:hAnsi="Arial"/>
                <w:b/>
                <w:color w:val="221F1F"/>
                <w:sz w:val="20"/>
                <w:szCs w:val="20"/>
                <w:lang w:val="en-US"/>
              </w:rPr>
              <w:t xml:space="preserve"> </w:t>
            </w:r>
            <w:proofErr w:type="spellStart"/>
            <w:r>
              <w:rPr>
                <w:rFonts w:ascii="Arial" w:eastAsia="Arial" w:hAnsi="Arial"/>
                <w:b/>
                <w:color w:val="221F1F"/>
                <w:sz w:val="20"/>
                <w:szCs w:val="20"/>
                <w:lang w:val="en-US"/>
              </w:rPr>
              <w:t>derivados</w:t>
            </w:r>
            <w:proofErr w:type="spellEnd"/>
            <w:r>
              <w:rPr>
                <w:rFonts w:ascii="Arial" w:eastAsia="Arial" w:hAnsi="Arial"/>
                <w:b/>
                <w:color w:val="221F1F"/>
                <w:sz w:val="20"/>
                <w:szCs w:val="20"/>
                <w:lang w:val="en-US"/>
              </w:rPr>
              <w:t xml:space="preserve"> de </w:t>
            </w:r>
            <w:proofErr w:type="spellStart"/>
            <w:r>
              <w:rPr>
                <w:rFonts w:ascii="Arial" w:eastAsia="Arial" w:hAnsi="Arial"/>
                <w:b/>
                <w:color w:val="221F1F"/>
                <w:sz w:val="20"/>
                <w:szCs w:val="20"/>
                <w:lang w:val="en-US"/>
              </w:rPr>
              <w:t>Financiamientos</w:t>
            </w:r>
            <w:proofErr w:type="spellEnd"/>
          </w:p>
        </w:tc>
        <w:tc>
          <w:tcPr>
            <w:tcW w:w="177" w:type="pct"/>
            <w:tcBorders>
              <w:top w:val="single" w:sz="6" w:space="0" w:color="221F1F"/>
              <w:left w:val="single" w:sz="4" w:space="0" w:color="221F1F"/>
              <w:bottom w:val="single" w:sz="6" w:space="0" w:color="221F1F"/>
              <w:right w:val="nil"/>
            </w:tcBorders>
            <w:shd w:val="clear" w:color="auto" w:fill="DBE5F1"/>
            <w:hideMark/>
          </w:tcPr>
          <w:p w14:paraId="11F907C5" w14:textId="77777777" w:rsidR="00DE7FE4" w:rsidRDefault="00DE7FE4">
            <w:pPr>
              <w:spacing w:after="0" w:line="360" w:lineRule="auto"/>
              <w:jc w:val="right"/>
              <w:rPr>
                <w:rFonts w:ascii="Arial" w:eastAsia="Arial" w:hAnsi="Arial"/>
                <w:b/>
                <w:color w:val="221F1F"/>
                <w:sz w:val="20"/>
                <w:szCs w:val="20"/>
                <w:lang w:val="en-US"/>
              </w:rPr>
            </w:pPr>
            <w:r>
              <w:rPr>
                <w:rFonts w:ascii="Arial" w:eastAsia="Arial" w:hAnsi="Arial"/>
                <w:b/>
                <w:color w:val="221F1F"/>
                <w:sz w:val="20"/>
                <w:szCs w:val="20"/>
                <w:lang w:val="en-US"/>
              </w:rPr>
              <w:t>$</w:t>
            </w:r>
          </w:p>
        </w:tc>
        <w:tc>
          <w:tcPr>
            <w:tcW w:w="314" w:type="pct"/>
            <w:tcBorders>
              <w:top w:val="single" w:sz="6" w:space="0" w:color="221F1F"/>
              <w:left w:val="nil"/>
              <w:bottom w:val="single" w:sz="6" w:space="0" w:color="221F1F"/>
              <w:right w:val="single" w:sz="4" w:space="0" w:color="221F1F"/>
            </w:tcBorders>
            <w:shd w:val="clear" w:color="auto" w:fill="DBE5F1"/>
            <w:hideMark/>
          </w:tcPr>
          <w:p w14:paraId="19ABDC2C"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4EBBF8D3" w14:textId="77777777">
        <w:tc>
          <w:tcPr>
            <w:tcW w:w="4509" w:type="pct"/>
            <w:tcBorders>
              <w:top w:val="single" w:sz="6" w:space="0" w:color="221F1F"/>
              <w:left w:val="single" w:sz="6" w:space="0" w:color="221F1F"/>
              <w:bottom w:val="single" w:sz="4" w:space="0" w:color="221F1F"/>
              <w:right w:val="single" w:sz="4" w:space="0" w:color="221F1F"/>
            </w:tcBorders>
            <w:hideMark/>
          </w:tcPr>
          <w:p w14:paraId="7D33C94D" w14:textId="77777777" w:rsidR="00DE7FE4" w:rsidRDefault="00DE7FE4">
            <w:pPr>
              <w:spacing w:after="0" w:line="360" w:lineRule="auto"/>
              <w:rPr>
                <w:rFonts w:ascii="Arial" w:eastAsia="Arial" w:hAnsi="Arial"/>
                <w:sz w:val="20"/>
                <w:szCs w:val="20"/>
                <w:lang w:val="en-US"/>
              </w:rPr>
            </w:pPr>
            <w:proofErr w:type="spellStart"/>
            <w:r>
              <w:rPr>
                <w:rFonts w:ascii="Arial" w:eastAsia="Arial" w:hAnsi="Arial"/>
                <w:b/>
                <w:color w:val="221F1F"/>
                <w:sz w:val="20"/>
                <w:szCs w:val="20"/>
                <w:lang w:val="en-US"/>
              </w:rPr>
              <w:t>Endeudamiento</w:t>
            </w:r>
            <w:proofErr w:type="spellEnd"/>
            <w:r>
              <w:rPr>
                <w:rFonts w:ascii="Arial" w:eastAsia="Arial" w:hAnsi="Arial"/>
                <w:b/>
                <w:color w:val="221F1F"/>
                <w:sz w:val="20"/>
                <w:szCs w:val="20"/>
                <w:lang w:val="en-US"/>
              </w:rPr>
              <w:t xml:space="preserve"> </w:t>
            </w:r>
            <w:proofErr w:type="spellStart"/>
            <w:r>
              <w:rPr>
                <w:rFonts w:ascii="Arial" w:eastAsia="Arial" w:hAnsi="Arial"/>
                <w:b/>
                <w:color w:val="221F1F"/>
                <w:sz w:val="20"/>
                <w:szCs w:val="20"/>
                <w:lang w:val="en-US"/>
              </w:rPr>
              <w:t>interno</w:t>
            </w:r>
            <w:proofErr w:type="spellEnd"/>
          </w:p>
        </w:tc>
        <w:tc>
          <w:tcPr>
            <w:tcW w:w="177" w:type="pct"/>
            <w:tcBorders>
              <w:top w:val="single" w:sz="6" w:space="0" w:color="221F1F"/>
              <w:left w:val="single" w:sz="4" w:space="0" w:color="221F1F"/>
              <w:bottom w:val="single" w:sz="4" w:space="0" w:color="221F1F"/>
              <w:right w:val="nil"/>
            </w:tcBorders>
            <w:hideMark/>
          </w:tcPr>
          <w:p w14:paraId="46BE892E" w14:textId="77777777" w:rsidR="00DE7FE4" w:rsidRDefault="00DE7FE4">
            <w:pPr>
              <w:spacing w:after="0" w:line="360" w:lineRule="auto"/>
              <w:jc w:val="right"/>
              <w:rPr>
                <w:rFonts w:ascii="Arial" w:eastAsia="Arial" w:hAnsi="Arial"/>
                <w:b/>
                <w:color w:val="221F1F"/>
                <w:sz w:val="20"/>
                <w:szCs w:val="20"/>
                <w:lang w:val="en-US"/>
              </w:rPr>
            </w:pPr>
            <w:r>
              <w:rPr>
                <w:rFonts w:ascii="Arial" w:eastAsia="Arial" w:hAnsi="Arial"/>
                <w:b/>
                <w:color w:val="221F1F"/>
                <w:sz w:val="20"/>
                <w:szCs w:val="20"/>
                <w:lang w:val="en-US"/>
              </w:rPr>
              <w:t>$</w:t>
            </w:r>
          </w:p>
        </w:tc>
        <w:tc>
          <w:tcPr>
            <w:tcW w:w="314" w:type="pct"/>
            <w:tcBorders>
              <w:top w:val="single" w:sz="6" w:space="0" w:color="221F1F"/>
              <w:left w:val="nil"/>
              <w:bottom w:val="single" w:sz="4" w:space="0" w:color="221F1F"/>
              <w:right w:val="single" w:sz="4" w:space="0" w:color="221F1F"/>
            </w:tcBorders>
            <w:hideMark/>
          </w:tcPr>
          <w:p w14:paraId="16A18D71" w14:textId="77777777" w:rsidR="00DE7FE4" w:rsidRDefault="00DE7FE4">
            <w:pPr>
              <w:spacing w:after="0" w:line="360" w:lineRule="auto"/>
              <w:jc w:val="right"/>
              <w:rPr>
                <w:rFonts w:ascii="Arial" w:eastAsia="Arial" w:hAnsi="Arial"/>
                <w:sz w:val="20"/>
                <w:szCs w:val="20"/>
                <w:lang w:val="en-US"/>
              </w:rPr>
            </w:pPr>
            <w:r>
              <w:rPr>
                <w:rFonts w:ascii="Arial" w:eastAsia="Arial" w:hAnsi="Arial"/>
                <w:b/>
                <w:color w:val="221F1F"/>
                <w:sz w:val="20"/>
                <w:szCs w:val="20"/>
                <w:lang w:val="en-US"/>
              </w:rPr>
              <w:t>0.00</w:t>
            </w:r>
          </w:p>
        </w:tc>
      </w:tr>
      <w:tr w:rsidR="00DE7FE4" w14:paraId="790ECA30" w14:textId="77777777">
        <w:tc>
          <w:tcPr>
            <w:tcW w:w="4509" w:type="pct"/>
            <w:tcBorders>
              <w:top w:val="single" w:sz="4" w:space="0" w:color="221F1F"/>
              <w:left w:val="single" w:sz="6" w:space="0" w:color="221F1F"/>
              <w:bottom w:val="single" w:sz="4" w:space="0" w:color="221F1F"/>
              <w:right w:val="single" w:sz="4" w:space="0" w:color="221F1F"/>
            </w:tcBorders>
            <w:hideMark/>
          </w:tcPr>
          <w:p w14:paraId="1C458927" w14:textId="77777777" w:rsidR="00DE7FE4" w:rsidRDefault="00DE7FE4">
            <w:pPr>
              <w:spacing w:after="0" w:line="360" w:lineRule="auto"/>
              <w:rPr>
                <w:rFonts w:ascii="Arial" w:eastAsia="Arial" w:hAnsi="Arial"/>
                <w:sz w:val="20"/>
                <w:szCs w:val="20"/>
                <w:lang w:val="es-CR"/>
              </w:rPr>
            </w:pPr>
            <w:r>
              <w:rPr>
                <w:rFonts w:ascii="Arial" w:eastAsia="Arial" w:hAnsi="Arial"/>
                <w:color w:val="221F1F"/>
                <w:sz w:val="20"/>
                <w:szCs w:val="20"/>
                <w:lang w:val="es-CR"/>
              </w:rPr>
              <w:lastRenderedPageBreak/>
              <w:t>&gt; Empréstitos o financiamientos de Banca de Desarrollo</w:t>
            </w:r>
          </w:p>
        </w:tc>
        <w:tc>
          <w:tcPr>
            <w:tcW w:w="177" w:type="pct"/>
            <w:tcBorders>
              <w:top w:val="single" w:sz="4" w:space="0" w:color="221F1F"/>
              <w:left w:val="single" w:sz="4" w:space="0" w:color="221F1F"/>
              <w:bottom w:val="single" w:sz="4" w:space="0" w:color="221F1F"/>
              <w:right w:val="nil"/>
            </w:tcBorders>
            <w:hideMark/>
          </w:tcPr>
          <w:p w14:paraId="32AB501F" w14:textId="77777777" w:rsidR="00DE7FE4" w:rsidRDefault="00DE7FE4">
            <w:pPr>
              <w:spacing w:after="0" w:line="360" w:lineRule="auto"/>
              <w:jc w:val="right"/>
              <w:rPr>
                <w:rFonts w:ascii="Arial" w:eastAsia="Arial" w:hAnsi="Arial"/>
                <w:color w:val="221F1F"/>
                <w:sz w:val="20"/>
                <w:szCs w:val="20"/>
                <w:lang w:val="en-US"/>
              </w:rPr>
            </w:pPr>
            <w:r>
              <w:rPr>
                <w:rFonts w:ascii="Arial" w:eastAsia="Arial" w:hAnsi="Arial"/>
                <w:color w:val="221F1F"/>
                <w:sz w:val="20"/>
                <w:szCs w:val="20"/>
                <w:lang w:val="en-US"/>
              </w:rPr>
              <w:t>$</w:t>
            </w:r>
          </w:p>
        </w:tc>
        <w:tc>
          <w:tcPr>
            <w:tcW w:w="314" w:type="pct"/>
            <w:tcBorders>
              <w:top w:val="single" w:sz="4" w:space="0" w:color="221F1F"/>
              <w:left w:val="nil"/>
              <w:bottom w:val="single" w:sz="4" w:space="0" w:color="221F1F"/>
              <w:right w:val="single" w:sz="4" w:space="0" w:color="221F1F"/>
            </w:tcBorders>
            <w:hideMark/>
          </w:tcPr>
          <w:p w14:paraId="712D7C84"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r w:rsidR="00DE7FE4" w14:paraId="491AC193" w14:textId="77777777">
        <w:tc>
          <w:tcPr>
            <w:tcW w:w="4509" w:type="pct"/>
            <w:tcBorders>
              <w:top w:val="single" w:sz="4" w:space="0" w:color="221F1F"/>
              <w:left w:val="single" w:sz="6" w:space="0" w:color="221F1F"/>
              <w:bottom w:val="single" w:sz="4" w:space="0" w:color="221F1F"/>
              <w:right w:val="single" w:sz="4" w:space="0" w:color="221F1F"/>
            </w:tcBorders>
            <w:hideMark/>
          </w:tcPr>
          <w:p w14:paraId="476F858E" w14:textId="77777777" w:rsidR="00DE7FE4" w:rsidRDefault="00DE7FE4">
            <w:pPr>
              <w:spacing w:after="0" w:line="360" w:lineRule="auto"/>
              <w:rPr>
                <w:rFonts w:ascii="Arial" w:eastAsia="Arial" w:hAnsi="Arial"/>
                <w:sz w:val="20"/>
                <w:szCs w:val="20"/>
                <w:lang w:val="es-CR"/>
              </w:rPr>
            </w:pPr>
            <w:r>
              <w:rPr>
                <w:rFonts w:ascii="Arial" w:eastAsia="Arial" w:hAnsi="Arial"/>
                <w:color w:val="221F1F"/>
                <w:sz w:val="20"/>
                <w:szCs w:val="20"/>
                <w:lang w:val="es-CR"/>
              </w:rPr>
              <w:t>&gt; Empréstitos o financiamientos de Banca Comercial</w:t>
            </w:r>
          </w:p>
        </w:tc>
        <w:tc>
          <w:tcPr>
            <w:tcW w:w="177" w:type="pct"/>
            <w:tcBorders>
              <w:top w:val="single" w:sz="4" w:space="0" w:color="221F1F"/>
              <w:left w:val="single" w:sz="4" w:space="0" w:color="221F1F"/>
              <w:bottom w:val="single" w:sz="4" w:space="0" w:color="221F1F"/>
              <w:right w:val="nil"/>
            </w:tcBorders>
            <w:hideMark/>
          </w:tcPr>
          <w:p w14:paraId="1C6364A4" w14:textId="77777777" w:rsidR="00DE7FE4" w:rsidRDefault="00DE7FE4">
            <w:pPr>
              <w:spacing w:after="0" w:line="360" w:lineRule="auto"/>
              <w:jc w:val="right"/>
              <w:rPr>
                <w:rFonts w:ascii="Arial" w:eastAsia="Arial" w:hAnsi="Arial"/>
                <w:color w:val="221F1F"/>
                <w:sz w:val="20"/>
                <w:szCs w:val="20"/>
                <w:lang w:val="en-US"/>
              </w:rPr>
            </w:pPr>
            <w:r>
              <w:rPr>
                <w:rFonts w:ascii="Arial" w:eastAsia="Arial" w:hAnsi="Arial"/>
                <w:color w:val="221F1F"/>
                <w:sz w:val="20"/>
                <w:szCs w:val="20"/>
                <w:lang w:val="en-US"/>
              </w:rPr>
              <w:t>$</w:t>
            </w:r>
          </w:p>
        </w:tc>
        <w:tc>
          <w:tcPr>
            <w:tcW w:w="314" w:type="pct"/>
            <w:tcBorders>
              <w:top w:val="single" w:sz="4" w:space="0" w:color="221F1F"/>
              <w:left w:val="nil"/>
              <w:bottom w:val="single" w:sz="4" w:space="0" w:color="221F1F"/>
              <w:right w:val="single" w:sz="4" w:space="0" w:color="221F1F"/>
            </w:tcBorders>
            <w:hideMark/>
          </w:tcPr>
          <w:p w14:paraId="2C18A911" w14:textId="77777777" w:rsidR="00DE7FE4" w:rsidRDefault="00DE7FE4">
            <w:pPr>
              <w:spacing w:after="0" w:line="360" w:lineRule="auto"/>
              <w:jc w:val="right"/>
              <w:rPr>
                <w:rFonts w:ascii="Arial" w:eastAsia="Arial" w:hAnsi="Arial"/>
                <w:sz w:val="20"/>
                <w:szCs w:val="20"/>
                <w:lang w:val="en-US"/>
              </w:rPr>
            </w:pPr>
            <w:r>
              <w:rPr>
                <w:rFonts w:ascii="Arial" w:eastAsia="Arial" w:hAnsi="Arial"/>
                <w:color w:val="221F1F"/>
                <w:sz w:val="20"/>
                <w:szCs w:val="20"/>
                <w:lang w:val="en-US"/>
              </w:rPr>
              <w:t>0.00</w:t>
            </w:r>
          </w:p>
        </w:tc>
      </w:tr>
    </w:tbl>
    <w:p w14:paraId="2280FA6C" w14:textId="77777777" w:rsidR="00DE7FE4" w:rsidRDefault="00DE7FE4" w:rsidP="00DE7FE4">
      <w:pPr>
        <w:spacing w:after="0" w:line="360" w:lineRule="auto"/>
        <w:jc w:val="both"/>
        <w:rPr>
          <w:rFonts w:ascii="Arial" w:eastAsia="Arial" w:hAnsi="Arial"/>
          <w:b/>
          <w:color w:val="221F1F"/>
          <w:sz w:val="20"/>
          <w:szCs w:val="20"/>
          <w:lang w:val="es-CR"/>
        </w:rPr>
      </w:pPr>
    </w:p>
    <w:p w14:paraId="4913C8CA" w14:textId="77777777" w:rsidR="00DE7FE4" w:rsidRDefault="00DE7FE4" w:rsidP="00DE7FE4">
      <w:pPr>
        <w:spacing w:after="0" w:line="360" w:lineRule="auto"/>
        <w:jc w:val="both"/>
        <w:rPr>
          <w:rFonts w:ascii="Arial" w:eastAsia="Arial" w:hAnsi="Arial"/>
          <w:b/>
          <w:sz w:val="20"/>
          <w:szCs w:val="20"/>
          <w:lang w:val="es-CR"/>
        </w:rPr>
      </w:pPr>
      <w:r>
        <w:rPr>
          <w:rFonts w:ascii="Arial" w:eastAsia="Arial" w:hAnsi="Arial"/>
          <w:b/>
          <w:color w:val="221F1F"/>
          <w:sz w:val="20"/>
          <w:szCs w:val="20"/>
          <w:lang w:val="es-CR"/>
        </w:rPr>
        <w:t xml:space="preserve">El Total de Ingresos que el Ayuntamiento de Tekal de Venegas, Yucatán, percibirá en el ejercicio fiscal del año 2026, ascenderá a: </w:t>
      </w:r>
      <w:r>
        <w:rPr>
          <w:rFonts w:ascii="Arial" w:eastAsia="Arial" w:hAnsi="Arial"/>
          <w:b/>
          <w:sz w:val="20"/>
          <w:szCs w:val="20"/>
          <w:lang w:val="es-CR"/>
        </w:rPr>
        <w:t xml:space="preserve">$ 29,054,737.00 </w:t>
      </w:r>
    </w:p>
    <w:p w14:paraId="170AD922" w14:textId="77777777" w:rsidR="00DE7FE4" w:rsidRDefault="00DE7FE4" w:rsidP="00DE7FE4">
      <w:pPr>
        <w:spacing w:after="0" w:line="360" w:lineRule="auto"/>
        <w:jc w:val="both"/>
        <w:rPr>
          <w:rFonts w:ascii="Arial" w:eastAsia="Arial" w:hAnsi="Arial"/>
          <w:b/>
          <w:sz w:val="20"/>
          <w:szCs w:val="20"/>
          <w:lang w:val="es-CR"/>
        </w:rPr>
      </w:pPr>
    </w:p>
    <w:p w14:paraId="1638A879"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
          <w:color w:val="221F1F"/>
          <w:sz w:val="20"/>
          <w:szCs w:val="20"/>
          <w:lang w:val="es-CR"/>
        </w:rPr>
        <w:t xml:space="preserve">Artículo 12.- </w:t>
      </w:r>
      <w:r>
        <w:rPr>
          <w:rFonts w:ascii="Arial" w:eastAsia="Arial" w:hAnsi="Arial"/>
          <w:bCs/>
          <w:color w:val="221F1F"/>
          <w:sz w:val="20"/>
          <w:szCs w:val="20"/>
          <w:lang w:val="es-CR"/>
        </w:rPr>
        <w:t>Las contribuciones causadas en ejercicios fiscales anteriores, pendientes de o pago se cubrirán de conformidad con las disposiciones legales que rigieron en la época en que se causaron.</w:t>
      </w:r>
    </w:p>
    <w:p w14:paraId="16A3E980" w14:textId="77777777" w:rsidR="00DE7FE4" w:rsidRDefault="00DE7FE4" w:rsidP="00DE7FE4">
      <w:pPr>
        <w:spacing w:after="0" w:line="360" w:lineRule="auto"/>
        <w:jc w:val="both"/>
        <w:rPr>
          <w:rFonts w:ascii="Arial" w:eastAsia="Arial" w:hAnsi="Arial"/>
          <w:bCs/>
          <w:color w:val="221F1F"/>
          <w:sz w:val="20"/>
          <w:szCs w:val="20"/>
          <w:lang w:val="es-CR"/>
        </w:rPr>
      </w:pPr>
    </w:p>
    <w:p w14:paraId="2941882D"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
          <w:color w:val="221F1F"/>
          <w:sz w:val="20"/>
          <w:szCs w:val="20"/>
          <w:lang w:val="es-CR"/>
        </w:rPr>
        <w:t xml:space="preserve">Artículo 13.- </w:t>
      </w:r>
      <w:r>
        <w:rPr>
          <w:rFonts w:ascii="Arial" w:eastAsia="Arial" w:hAnsi="Arial"/>
          <w:bCs/>
          <w:color w:val="221F1F"/>
          <w:sz w:val="20"/>
          <w:szCs w:val="20"/>
          <w:lang w:val="es-CR"/>
        </w:rPr>
        <w:t>El pago de las contribuciones se acreditará con el recibo oficial expedido por la Tesorería del Municipio de Tekal de Venegas o con los formatos de declaración sellados y tarjados por la misma Tesorería o por las instituciones bancarias autorizadas para tal efecto.</w:t>
      </w:r>
    </w:p>
    <w:p w14:paraId="5211F46C" w14:textId="77777777" w:rsidR="00DE7FE4" w:rsidRDefault="00DE7FE4" w:rsidP="00DE7FE4">
      <w:pPr>
        <w:spacing w:after="0" w:line="360" w:lineRule="auto"/>
        <w:jc w:val="both"/>
        <w:rPr>
          <w:rFonts w:ascii="Arial" w:eastAsia="Arial" w:hAnsi="Arial"/>
          <w:b/>
          <w:color w:val="221F1F"/>
          <w:sz w:val="20"/>
          <w:szCs w:val="20"/>
          <w:lang w:val="es-CR"/>
        </w:rPr>
      </w:pPr>
    </w:p>
    <w:p w14:paraId="15DAB76B"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
          <w:color w:val="221F1F"/>
          <w:sz w:val="20"/>
          <w:szCs w:val="20"/>
          <w:lang w:val="es-CR"/>
        </w:rPr>
        <w:t>Artículo 14</w:t>
      </w:r>
      <w:r>
        <w:rPr>
          <w:rFonts w:ascii="Arial" w:eastAsia="Arial" w:hAnsi="Arial"/>
          <w:bCs/>
          <w:color w:val="221F1F"/>
          <w:sz w:val="20"/>
          <w:szCs w:val="20"/>
          <w:lang w:val="es-CR"/>
        </w:rPr>
        <w:t>.- Las contribuciones se causarán, liquidarán y recaudarán en los términos de la Ley de Hacienda para el Municipio de Tekal de Venegas, Yucatán, y a falta de disposición procedimental expresa, se aplicarán supletoriamente el Código Fiscal del Estado de Yucatán y el Código Fiscal de la Federación, respectivamente.</w:t>
      </w:r>
    </w:p>
    <w:p w14:paraId="02BB31BB" w14:textId="77777777" w:rsidR="00DE7FE4" w:rsidRDefault="00DE7FE4" w:rsidP="00DE7FE4">
      <w:pPr>
        <w:spacing w:after="0" w:line="360" w:lineRule="auto"/>
        <w:jc w:val="both"/>
        <w:rPr>
          <w:rFonts w:ascii="Arial" w:eastAsia="Arial" w:hAnsi="Arial"/>
          <w:bCs/>
          <w:color w:val="221F1F"/>
          <w:sz w:val="20"/>
          <w:szCs w:val="20"/>
          <w:lang w:val="es-CR"/>
        </w:rPr>
      </w:pPr>
    </w:p>
    <w:p w14:paraId="626F8CB4"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
          <w:color w:val="221F1F"/>
          <w:sz w:val="20"/>
          <w:szCs w:val="20"/>
          <w:lang w:val="es-CR"/>
        </w:rPr>
        <w:t xml:space="preserve">Artículo 15.- </w:t>
      </w:r>
      <w:r>
        <w:rPr>
          <w:rFonts w:ascii="Arial" w:eastAsia="Arial" w:hAnsi="Arial"/>
          <w:bCs/>
          <w:color w:val="221F1F"/>
          <w:sz w:val="20"/>
          <w:szCs w:val="20"/>
          <w:lang w:val="es-CR"/>
        </w:rPr>
        <w:t>El Ayuntamiento de Tekal de Venegas podrá celebrar con el Gobierno Estatal los convenios necesarios para coordinarse administrativamente en las funciones de recaudación, comprobación, determinación y cobranza de las contribuciones y créditos fiscales estatales y federales.</w:t>
      </w:r>
    </w:p>
    <w:p w14:paraId="6C75B0F4" w14:textId="77777777" w:rsidR="00DE7FE4" w:rsidRDefault="00DE7FE4" w:rsidP="00DE7FE4">
      <w:pPr>
        <w:spacing w:after="0" w:line="360" w:lineRule="auto"/>
        <w:jc w:val="both"/>
        <w:rPr>
          <w:rFonts w:ascii="Arial" w:eastAsia="Arial" w:hAnsi="Arial"/>
          <w:bCs/>
          <w:color w:val="221F1F"/>
          <w:sz w:val="20"/>
          <w:szCs w:val="20"/>
          <w:lang w:val="es-CR"/>
        </w:rPr>
      </w:pPr>
      <w:r>
        <w:rPr>
          <w:rFonts w:ascii="Arial" w:eastAsia="Arial" w:hAnsi="Arial"/>
          <w:bCs/>
          <w:color w:val="221F1F"/>
          <w:sz w:val="20"/>
          <w:szCs w:val="20"/>
          <w:lang w:val="es-CR"/>
        </w:rPr>
        <w:t>De igual manera, el Ayuntamiento de Tekal de Venegas podrá establecer programas de apoyo a los deudores de la Tesorería, mediante acuerdos autorizados por el H. Cabildo.</w:t>
      </w:r>
    </w:p>
    <w:p w14:paraId="7A127021" w14:textId="77777777" w:rsidR="00DE7FE4" w:rsidRDefault="00DE7FE4" w:rsidP="00DE7FE4">
      <w:pPr>
        <w:spacing w:after="0" w:line="360" w:lineRule="auto"/>
        <w:jc w:val="center"/>
        <w:rPr>
          <w:rFonts w:ascii="Arial" w:eastAsia="Arial" w:hAnsi="Arial"/>
          <w:b/>
          <w:color w:val="221F1F"/>
          <w:sz w:val="20"/>
          <w:szCs w:val="20"/>
        </w:rPr>
      </w:pPr>
    </w:p>
    <w:p w14:paraId="3064ACFB" w14:textId="77777777" w:rsidR="00DE7FE4" w:rsidRDefault="00DE7FE4" w:rsidP="00DE7FE4">
      <w:pPr>
        <w:spacing w:after="0" w:line="360" w:lineRule="auto"/>
        <w:jc w:val="center"/>
        <w:rPr>
          <w:rFonts w:ascii="Arial" w:eastAsia="Arial" w:hAnsi="Arial"/>
          <w:sz w:val="20"/>
          <w:szCs w:val="20"/>
        </w:rPr>
      </w:pPr>
      <w:r>
        <w:rPr>
          <w:rFonts w:ascii="Arial" w:eastAsia="Arial" w:hAnsi="Arial"/>
          <w:b/>
          <w:color w:val="221F1F"/>
          <w:sz w:val="20"/>
          <w:szCs w:val="20"/>
        </w:rPr>
        <w:t>T r a n s i t o r i o</w:t>
      </w:r>
    </w:p>
    <w:p w14:paraId="214CF0ED" w14:textId="77777777" w:rsidR="00DE7FE4" w:rsidRDefault="00DE7FE4" w:rsidP="00DE7FE4">
      <w:pPr>
        <w:spacing w:after="0" w:line="360" w:lineRule="auto"/>
        <w:jc w:val="both"/>
        <w:rPr>
          <w:rFonts w:ascii="Arial" w:eastAsia="Arial" w:hAnsi="Arial"/>
          <w:b/>
          <w:color w:val="221F1F"/>
          <w:sz w:val="20"/>
          <w:szCs w:val="20"/>
        </w:rPr>
      </w:pPr>
    </w:p>
    <w:p w14:paraId="1FC3827A" w14:textId="77777777" w:rsidR="00DE7FE4" w:rsidRDefault="00DE7FE4" w:rsidP="00DE7FE4">
      <w:pPr>
        <w:spacing w:after="0" w:line="360" w:lineRule="auto"/>
        <w:jc w:val="both"/>
        <w:rPr>
          <w:rFonts w:ascii="Arial" w:eastAsia="Arial" w:hAnsi="Arial"/>
          <w:sz w:val="20"/>
          <w:szCs w:val="20"/>
          <w:lang w:val="es-CR"/>
        </w:rPr>
      </w:pPr>
      <w:r>
        <w:rPr>
          <w:rFonts w:ascii="Arial" w:eastAsia="Arial" w:hAnsi="Arial"/>
          <w:b/>
          <w:color w:val="221F1F"/>
          <w:sz w:val="20"/>
          <w:szCs w:val="20"/>
          <w:lang w:val="es-CR"/>
        </w:rPr>
        <w:t xml:space="preserve">Artículo </w:t>
      </w:r>
      <w:proofErr w:type="gramStart"/>
      <w:r>
        <w:rPr>
          <w:rFonts w:ascii="Arial" w:eastAsia="Arial" w:hAnsi="Arial"/>
          <w:b/>
          <w:color w:val="221F1F"/>
          <w:sz w:val="20"/>
          <w:szCs w:val="20"/>
          <w:lang w:val="es-CR"/>
        </w:rPr>
        <w:t>único.-</w:t>
      </w:r>
      <w:proofErr w:type="gramEnd"/>
      <w:r>
        <w:rPr>
          <w:rFonts w:ascii="Arial" w:eastAsia="Arial" w:hAnsi="Arial"/>
          <w:b/>
          <w:color w:val="221F1F"/>
          <w:sz w:val="20"/>
          <w:szCs w:val="20"/>
          <w:lang w:val="es-CR"/>
        </w:rPr>
        <w:t xml:space="preserve"> </w:t>
      </w:r>
      <w:r>
        <w:rPr>
          <w:rFonts w:ascii="Arial" w:eastAsia="Arial" w:hAnsi="Arial"/>
          <w:color w:val="221F1F"/>
          <w:sz w:val="20"/>
          <w:szCs w:val="20"/>
          <w:lang w:val="es-CR"/>
        </w:rPr>
        <w:t>Para poder percibir aprovechamientos vía infracciones por faltas administrativas, el Ayuntamiento deberá contar con los reglamentos municipales respectivos, los que establecerán los montos de las sanciones correspondientes.</w:t>
      </w:r>
    </w:p>
    <w:p w14:paraId="1AA0CD5E" w14:textId="77777777" w:rsidR="00DE7FE4" w:rsidRDefault="00DE7FE4" w:rsidP="007F3FF0">
      <w:pPr>
        <w:widowControl w:val="0"/>
        <w:autoSpaceDE w:val="0"/>
        <w:autoSpaceDN w:val="0"/>
        <w:spacing w:after="0" w:line="360" w:lineRule="auto"/>
        <w:jc w:val="center"/>
        <w:rPr>
          <w:rFonts w:ascii="Arial" w:eastAsia="Arial MT" w:hAnsi="Arial"/>
          <w:b/>
          <w:szCs w:val="20"/>
          <w:lang w:val="pt-BR"/>
        </w:rPr>
      </w:pPr>
    </w:p>
    <w:p w14:paraId="00C1B31E" w14:textId="2672BBF1"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w:t>
      </w:r>
      <w:proofErr w:type="gramStart"/>
      <w:r w:rsidRPr="00456E34">
        <w:rPr>
          <w:rFonts w:ascii="Arial" w:eastAsia="Arial MT" w:hAnsi="Arial"/>
          <w:szCs w:val="20"/>
        </w:rPr>
        <w:t>él,</w:t>
      </w:r>
      <w:proofErr w:type="gramEnd"/>
      <w:r w:rsidRPr="00456E34">
        <w:rPr>
          <w:rFonts w:ascii="Arial" w:eastAsia="Arial MT" w:hAnsi="Arial"/>
          <w:szCs w:val="20"/>
        </w:rPr>
        <w:t xml:space="preserve">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lastRenderedPageBreak/>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w:t>
      </w:r>
      <w:proofErr w:type="gramStart"/>
      <w:r w:rsidRPr="00456E34">
        <w:rPr>
          <w:rFonts w:ascii="Arial" w:eastAsia="Arial MT" w:hAnsi="Arial"/>
          <w:b/>
          <w:bCs/>
          <w:szCs w:val="20"/>
        </w:rPr>
        <w:t>VEINTICINCO.-</w:t>
      </w:r>
      <w:proofErr w:type="gramEnd"/>
      <w:r w:rsidRPr="00456E34">
        <w:rPr>
          <w:rFonts w:ascii="Arial" w:eastAsia="Arial MT" w:hAnsi="Arial"/>
          <w:b/>
          <w:bCs/>
          <w:szCs w:val="20"/>
        </w:rPr>
        <w:t xml:space="preserve"> PRESIDENTE DIPUTADO MARIO ALEJANDRO CUEVAS </w:t>
      </w:r>
      <w:proofErr w:type="gramStart"/>
      <w:r w:rsidRPr="00456E34">
        <w:rPr>
          <w:rFonts w:ascii="Arial" w:eastAsia="Arial MT" w:hAnsi="Arial"/>
          <w:b/>
          <w:bCs/>
          <w:szCs w:val="20"/>
        </w:rPr>
        <w:t>MENA.-</w:t>
      </w:r>
      <w:proofErr w:type="gramEnd"/>
      <w:r w:rsidRPr="00456E34">
        <w:rPr>
          <w:rFonts w:ascii="Arial" w:eastAsia="Arial MT" w:hAnsi="Arial"/>
          <w:b/>
          <w:bCs/>
          <w:szCs w:val="20"/>
        </w:rPr>
        <w:t xml:space="preserve"> SECRETARIA DIPUTADA SAYDA MELINA RODRÍGUEZ </w:t>
      </w:r>
      <w:proofErr w:type="gramStart"/>
      <w:r w:rsidRPr="00456E34">
        <w:rPr>
          <w:rFonts w:ascii="Arial" w:eastAsia="Arial MT" w:hAnsi="Arial"/>
          <w:b/>
          <w:bCs/>
          <w:szCs w:val="20"/>
        </w:rPr>
        <w:t>GÓMEZ.-</w:t>
      </w:r>
      <w:proofErr w:type="gramEnd"/>
      <w:r w:rsidRPr="00456E34">
        <w:rPr>
          <w:rFonts w:ascii="Arial" w:eastAsia="Arial MT" w:hAnsi="Arial"/>
          <w:b/>
          <w:bCs/>
          <w:szCs w:val="20"/>
        </w:rPr>
        <w:t xml:space="preserve"> SECRETARIA DIPUTADA NAOMI RAQUEL PENICHE </w:t>
      </w:r>
      <w:proofErr w:type="gramStart"/>
      <w:r w:rsidRPr="00456E34">
        <w:rPr>
          <w:rFonts w:ascii="Arial" w:eastAsia="Arial MT" w:hAnsi="Arial"/>
          <w:b/>
          <w:bCs/>
          <w:szCs w:val="20"/>
        </w:rPr>
        <w:t>LÓPEZ.-</w:t>
      </w:r>
      <w:proofErr w:type="gramEnd"/>
      <w:r w:rsidRPr="00456E34">
        <w:rPr>
          <w:rFonts w:ascii="Arial" w:eastAsia="Arial MT" w:hAnsi="Arial"/>
          <w:b/>
          <w:bCs/>
          <w:szCs w:val="20"/>
        </w:rPr>
        <w:t xml:space="preserve">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A5D2" w14:textId="77777777" w:rsidR="00C0611D" w:rsidRDefault="00C0611D">
      <w:pPr>
        <w:spacing w:after="0" w:line="240" w:lineRule="auto"/>
      </w:pPr>
      <w:r>
        <w:separator/>
      </w:r>
    </w:p>
  </w:endnote>
  <w:endnote w:type="continuationSeparator" w:id="0">
    <w:p w14:paraId="7C8DA153" w14:textId="77777777" w:rsidR="00C0611D" w:rsidRDefault="00C0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8E4806" w:rsidRDefault="008E4806"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8E4806" w:rsidRDefault="008E48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8E4806" w:rsidRDefault="008E4806"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8E4806" w:rsidRDefault="008E480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8E4806" w:rsidRPr="00F37CB3" w:rsidRDefault="008E4806">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2139F8" w:rsidRPr="002139F8">
          <w:rPr>
            <w:rFonts w:ascii="Arial" w:hAnsi="Arial"/>
            <w:noProof/>
            <w:sz w:val="20"/>
            <w:szCs w:val="20"/>
            <w:lang w:val="es-ES"/>
          </w:rPr>
          <w:t>37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9DF8" w14:textId="77777777" w:rsidR="00C0611D" w:rsidRDefault="00C0611D">
      <w:pPr>
        <w:spacing w:after="0" w:line="240" w:lineRule="auto"/>
      </w:pPr>
      <w:r>
        <w:separator/>
      </w:r>
    </w:p>
  </w:footnote>
  <w:footnote w:type="continuationSeparator" w:id="0">
    <w:p w14:paraId="78505EF0" w14:textId="77777777" w:rsidR="00C0611D" w:rsidRDefault="00C0611D">
      <w:pPr>
        <w:spacing w:after="0" w:line="240" w:lineRule="auto"/>
      </w:pPr>
      <w:r>
        <w:continuationSeparator/>
      </w:r>
    </w:p>
  </w:footnote>
  <w:footnote w:id="1">
    <w:p w14:paraId="6070AB37" w14:textId="77777777" w:rsidR="008E4806" w:rsidRPr="00776E50" w:rsidRDefault="008E480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5D655863" w14:textId="77777777" w:rsidR="008E4806" w:rsidRPr="00776E50" w:rsidRDefault="008E480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8E4806" w:rsidRPr="0055215F" w:rsidRDefault="008E4806" w:rsidP="00086586">
      <w:pPr>
        <w:pStyle w:val="Textonotapie"/>
        <w:rPr>
          <w:lang w:val="es-MX"/>
        </w:rPr>
      </w:pPr>
    </w:p>
  </w:footnote>
  <w:footnote w:id="3">
    <w:p w14:paraId="5FACF0C6" w14:textId="77777777" w:rsidR="008E4806" w:rsidRPr="00776E50" w:rsidRDefault="008E480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8E4806" w:rsidRPr="00776E50" w:rsidRDefault="008E480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8E4806" w:rsidRPr="00791FEA" w:rsidRDefault="008E4806" w:rsidP="00086586">
      <w:pPr>
        <w:pStyle w:val="Textonotapie"/>
      </w:pPr>
    </w:p>
  </w:footnote>
  <w:footnote w:id="5">
    <w:p w14:paraId="70030380" w14:textId="77777777" w:rsidR="008E4806" w:rsidRPr="00D60D3C" w:rsidRDefault="008E480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8E4806" w:rsidRDefault="008E480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8E4806" w:rsidRPr="00776E50" w:rsidRDefault="008E480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8E4806" w:rsidRPr="00776E50" w:rsidRDefault="008E480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8E4806" w:rsidRPr="000D12FA" w:rsidRDefault="008E480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8E4806" w:rsidRPr="00776E50" w:rsidRDefault="008E480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8E4806" w:rsidRPr="00776E50" w:rsidRDefault="008E480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E4806" w14:paraId="38B3428F" w14:textId="77777777" w:rsidTr="00F26F55">
      <w:trPr>
        <w:cantSplit/>
        <w:trHeight w:val="329"/>
      </w:trPr>
      <w:tc>
        <w:tcPr>
          <w:tcW w:w="1260" w:type="dxa"/>
          <w:vMerge w:val="restart"/>
          <w:vAlign w:val="center"/>
        </w:tcPr>
        <w:p w14:paraId="00F926EE" w14:textId="77777777" w:rsidR="008E4806" w:rsidRDefault="008E4806"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7665921" r:id="rId2"/>
            </w:object>
          </w:r>
        </w:p>
      </w:tc>
      <w:tc>
        <w:tcPr>
          <w:tcW w:w="9000" w:type="dxa"/>
          <w:gridSpan w:val="2"/>
          <w:tcBorders>
            <w:bottom w:val="double" w:sz="4" w:space="0" w:color="auto"/>
          </w:tcBorders>
          <w:vAlign w:val="bottom"/>
        </w:tcPr>
        <w:p w14:paraId="71572F02" w14:textId="77777777" w:rsidR="008E4806" w:rsidRDefault="008E4806"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8E4806" w14:paraId="059158D2" w14:textId="77777777" w:rsidTr="00F26F55">
      <w:trPr>
        <w:cantSplit/>
        <w:trHeight w:val="49"/>
      </w:trPr>
      <w:tc>
        <w:tcPr>
          <w:tcW w:w="1260" w:type="dxa"/>
          <w:vMerge/>
        </w:tcPr>
        <w:p w14:paraId="500D3D71" w14:textId="77777777" w:rsidR="008E4806" w:rsidRDefault="008E4806"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8E4806" w:rsidRDefault="008E4806" w:rsidP="00F26F55">
          <w:pPr>
            <w:pStyle w:val="Encabezado"/>
            <w:ind w:left="-70"/>
            <w:jc w:val="right"/>
            <w:rPr>
              <w:rFonts w:ascii="Arial Narrow" w:hAnsi="Arial Narrow" w:cs="Arial Narrow"/>
              <w:sz w:val="4"/>
              <w:szCs w:val="4"/>
            </w:rPr>
          </w:pPr>
        </w:p>
      </w:tc>
    </w:tr>
    <w:tr w:rsidR="008E4806" w:rsidRPr="001D52AB" w14:paraId="5BD3DA55" w14:textId="77777777" w:rsidTr="00F26F55">
      <w:trPr>
        <w:cantSplit/>
        <w:trHeight w:val="291"/>
      </w:trPr>
      <w:tc>
        <w:tcPr>
          <w:tcW w:w="1260" w:type="dxa"/>
          <w:vMerge/>
        </w:tcPr>
        <w:p w14:paraId="340928C9" w14:textId="77777777" w:rsidR="008E4806" w:rsidRDefault="008E4806" w:rsidP="00F26F55">
          <w:pPr>
            <w:pStyle w:val="Encabezado"/>
            <w:rPr>
              <w:rFonts w:ascii="CG Omega" w:hAnsi="CG Omega" w:cs="CG Omega"/>
              <w:sz w:val="16"/>
              <w:szCs w:val="16"/>
            </w:rPr>
          </w:pPr>
        </w:p>
      </w:tc>
      <w:tc>
        <w:tcPr>
          <w:tcW w:w="4212" w:type="dxa"/>
        </w:tcPr>
        <w:p w14:paraId="5E6E7F35" w14:textId="77777777" w:rsidR="008E4806" w:rsidRPr="004048C7" w:rsidRDefault="008E4806"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8E4806" w:rsidRPr="004048C7" w:rsidRDefault="008E4806"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8E4806" w:rsidRPr="004048C7" w:rsidRDefault="008E4806"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8E4806" w:rsidRDefault="008E4806" w:rsidP="00F26F55">
          <w:pPr>
            <w:pStyle w:val="Encabezado"/>
            <w:ind w:left="-70"/>
            <w:rPr>
              <w:rFonts w:ascii="Arial Narrow" w:hAnsi="Arial Narrow" w:cs="Arial Narrow"/>
              <w:sz w:val="4"/>
              <w:szCs w:val="4"/>
            </w:rPr>
          </w:pPr>
        </w:p>
      </w:tc>
      <w:tc>
        <w:tcPr>
          <w:tcW w:w="4788" w:type="dxa"/>
        </w:tcPr>
        <w:p w14:paraId="46118430" w14:textId="77777777" w:rsidR="008E4806" w:rsidRDefault="008E4806"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8E4806" w:rsidRPr="001D52AB" w:rsidRDefault="008E4806" w:rsidP="00F26F55">
          <w:pPr>
            <w:pStyle w:val="Encabezado"/>
            <w:ind w:left="-70"/>
            <w:jc w:val="right"/>
            <w:rPr>
              <w:rFonts w:ascii="Arial" w:hAnsi="Arial"/>
              <w:i/>
              <w:iCs/>
              <w:sz w:val="18"/>
              <w:szCs w:val="18"/>
            </w:rPr>
          </w:pPr>
        </w:p>
      </w:tc>
    </w:tr>
  </w:tbl>
  <w:p w14:paraId="696BC724" w14:textId="77777777" w:rsidR="008E4806" w:rsidRDefault="008E4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E4806" w14:paraId="3D05D8E1" w14:textId="77777777" w:rsidTr="00F26F55">
      <w:trPr>
        <w:cantSplit/>
        <w:trHeight w:val="329"/>
      </w:trPr>
      <w:tc>
        <w:tcPr>
          <w:tcW w:w="1260" w:type="dxa"/>
          <w:vMerge w:val="restart"/>
          <w:vAlign w:val="center"/>
        </w:tcPr>
        <w:p w14:paraId="69E8FE62" w14:textId="0DECD471" w:rsidR="008E4806" w:rsidRDefault="008E4806"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7665922" r:id="rId2"/>
            </w:object>
          </w:r>
        </w:p>
      </w:tc>
      <w:tc>
        <w:tcPr>
          <w:tcW w:w="9000" w:type="dxa"/>
          <w:gridSpan w:val="2"/>
          <w:tcBorders>
            <w:bottom w:val="double" w:sz="4" w:space="0" w:color="auto"/>
          </w:tcBorders>
          <w:vAlign w:val="bottom"/>
        </w:tcPr>
        <w:p w14:paraId="2A73F189" w14:textId="52E8E1F3" w:rsidR="008E4806" w:rsidRDefault="008E4806" w:rsidP="003F479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TEK</w:t>
          </w:r>
          <w:r w:rsidR="00C92E4D">
            <w:rPr>
              <w:rFonts w:ascii="Franklin Gothic Medium" w:hAnsi="Franklin Gothic Medium" w:cs="Franklin Gothic Medium"/>
              <w:b/>
              <w:bCs/>
              <w:sz w:val="18"/>
              <w:szCs w:val="18"/>
            </w:rPr>
            <w:t>AL DE VENEGAS</w:t>
          </w:r>
          <w:r>
            <w:rPr>
              <w:rFonts w:ascii="Franklin Gothic Medium" w:hAnsi="Franklin Gothic Medium" w:cs="Franklin Gothic Medium"/>
              <w:b/>
              <w:bCs/>
              <w:sz w:val="18"/>
              <w:szCs w:val="18"/>
            </w:rPr>
            <w:t>, YUCATÁN, PARA EL EJERCICIO FISCAL 2026.</w:t>
          </w:r>
        </w:p>
      </w:tc>
    </w:tr>
    <w:tr w:rsidR="008E4806" w14:paraId="67D5E9D8" w14:textId="77777777" w:rsidTr="00F26F55">
      <w:trPr>
        <w:cantSplit/>
        <w:trHeight w:val="49"/>
      </w:trPr>
      <w:tc>
        <w:tcPr>
          <w:tcW w:w="1260" w:type="dxa"/>
          <w:vMerge/>
        </w:tcPr>
        <w:p w14:paraId="245E0DDA" w14:textId="77777777" w:rsidR="008E4806" w:rsidRDefault="008E4806"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8E4806" w:rsidRDefault="008E4806" w:rsidP="0076165F">
          <w:pPr>
            <w:pStyle w:val="Encabezado"/>
            <w:ind w:left="-70"/>
            <w:jc w:val="right"/>
            <w:rPr>
              <w:rFonts w:ascii="Arial Narrow" w:hAnsi="Arial Narrow" w:cs="Arial Narrow"/>
              <w:sz w:val="4"/>
              <w:szCs w:val="4"/>
            </w:rPr>
          </w:pPr>
        </w:p>
      </w:tc>
    </w:tr>
    <w:tr w:rsidR="008E4806" w:rsidRPr="001D52AB" w14:paraId="23C9310B" w14:textId="77777777" w:rsidTr="00F26F55">
      <w:trPr>
        <w:cantSplit/>
        <w:trHeight w:val="291"/>
      </w:trPr>
      <w:tc>
        <w:tcPr>
          <w:tcW w:w="1260" w:type="dxa"/>
          <w:vMerge/>
        </w:tcPr>
        <w:p w14:paraId="1478E70D" w14:textId="77777777" w:rsidR="008E4806" w:rsidRDefault="008E4806" w:rsidP="0076165F">
          <w:pPr>
            <w:pStyle w:val="Encabezado"/>
            <w:rPr>
              <w:rFonts w:ascii="CG Omega" w:hAnsi="CG Omega" w:cs="CG Omega"/>
              <w:sz w:val="16"/>
              <w:szCs w:val="16"/>
            </w:rPr>
          </w:pPr>
        </w:p>
      </w:tc>
      <w:tc>
        <w:tcPr>
          <w:tcW w:w="4212" w:type="dxa"/>
        </w:tcPr>
        <w:p w14:paraId="7D44A08E" w14:textId="77777777" w:rsidR="008E4806" w:rsidRPr="004048C7" w:rsidRDefault="008E4806"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8E4806" w:rsidRPr="004048C7" w:rsidRDefault="008E4806"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8E4806" w:rsidRPr="004048C7" w:rsidRDefault="008E4806"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8E4806" w:rsidRDefault="008E4806" w:rsidP="0076165F">
          <w:pPr>
            <w:pStyle w:val="Encabezado"/>
            <w:ind w:left="-70"/>
            <w:rPr>
              <w:rFonts w:ascii="Arial Narrow" w:hAnsi="Arial Narrow" w:cs="Arial Narrow"/>
              <w:sz w:val="4"/>
              <w:szCs w:val="4"/>
            </w:rPr>
          </w:pPr>
        </w:p>
      </w:tc>
      <w:tc>
        <w:tcPr>
          <w:tcW w:w="4788" w:type="dxa"/>
        </w:tcPr>
        <w:p w14:paraId="40AD3F05" w14:textId="668A3921" w:rsidR="008E4806" w:rsidRDefault="008E4806"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8E4806" w:rsidRPr="001D52AB" w:rsidRDefault="008E4806" w:rsidP="0076165F">
          <w:pPr>
            <w:pStyle w:val="Encabezado"/>
            <w:ind w:left="-70"/>
            <w:jc w:val="right"/>
            <w:rPr>
              <w:rFonts w:ascii="Arial" w:hAnsi="Arial"/>
              <w:i/>
              <w:iCs/>
              <w:sz w:val="18"/>
              <w:szCs w:val="18"/>
            </w:rPr>
          </w:pPr>
        </w:p>
      </w:tc>
    </w:tr>
  </w:tbl>
  <w:p w14:paraId="0BC934F9" w14:textId="08B8922F" w:rsidR="008E4806" w:rsidRDefault="008E4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5D76E69"/>
    <w:multiLevelType w:val="hybridMultilevel"/>
    <w:tmpl w:val="1B34F9F4"/>
    <w:lvl w:ilvl="0" w:tplc="D1AA10BA">
      <w:start w:val="31"/>
      <w:numFmt w:val="bullet"/>
      <w:lvlText w:val=""/>
      <w:lvlJc w:val="left"/>
      <w:pPr>
        <w:ind w:left="396" w:hanging="360"/>
      </w:pPr>
      <w:rPr>
        <w:rFonts w:ascii="Symbol" w:eastAsia="Arial MT" w:hAnsi="Symbol" w:cs="Arial MT"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abstractNum w:abstractNumId="2" w15:restartNumberingAfterBreak="0">
    <w:nsid w:val="46BC5614"/>
    <w:multiLevelType w:val="hybridMultilevel"/>
    <w:tmpl w:val="0AB64BFE"/>
    <w:lvl w:ilvl="0" w:tplc="DA4E62E8">
      <w:start w:val="1"/>
      <w:numFmt w:val="lowerLetter"/>
      <w:lvlText w:val="%1)"/>
      <w:lvlJc w:val="left"/>
      <w:pPr>
        <w:ind w:left="3742"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abstractNum w:abstractNumId="3" w15:restartNumberingAfterBreak="0">
    <w:nsid w:val="6E4D532E"/>
    <w:multiLevelType w:val="hybridMultilevel"/>
    <w:tmpl w:val="AB2AE168"/>
    <w:lvl w:ilvl="0" w:tplc="DEC6F4DC">
      <w:start w:val="1"/>
      <w:numFmt w:val="lowerLetter"/>
      <w:lvlText w:val="%1)"/>
      <w:lvlJc w:val="left"/>
      <w:pPr>
        <w:ind w:left="1628" w:hanging="293"/>
      </w:pPr>
      <w:rPr>
        <w:rFonts w:ascii="Arial" w:eastAsia="Arial" w:hAnsi="Arial" w:cs="Arial" w:hint="default"/>
        <w:b/>
        <w:bCs/>
        <w:i w:val="0"/>
        <w:iCs w:val="0"/>
        <w:spacing w:val="-3"/>
        <w:w w:val="97"/>
        <w:sz w:val="20"/>
        <w:szCs w:val="20"/>
        <w:lang w:val="es-ES" w:eastAsia="en-US" w:bidi="ar-SA"/>
      </w:rPr>
    </w:lvl>
    <w:lvl w:ilvl="1" w:tplc="244CDF62">
      <w:numFmt w:val="bullet"/>
      <w:lvlText w:val="•"/>
      <w:lvlJc w:val="left"/>
      <w:pPr>
        <w:ind w:left="2504" w:hanging="293"/>
      </w:pPr>
      <w:rPr>
        <w:rFonts w:hint="default"/>
        <w:lang w:val="es-ES" w:eastAsia="en-US" w:bidi="ar-SA"/>
      </w:rPr>
    </w:lvl>
    <w:lvl w:ilvl="2" w:tplc="5EC40E10">
      <w:numFmt w:val="bullet"/>
      <w:lvlText w:val="•"/>
      <w:lvlJc w:val="left"/>
      <w:pPr>
        <w:ind w:left="3378" w:hanging="293"/>
      </w:pPr>
      <w:rPr>
        <w:rFonts w:hint="default"/>
        <w:lang w:val="es-ES" w:eastAsia="en-US" w:bidi="ar-SA"/>
      </w:rPr>
    </w:lvl>
    <w:lvl w:ilvl="3" w:tplc="BC4E9EA8">
      <w:numFmt w:val="bullet"/>
      <w:lvlText w:val="•"/>
      <w:lvlJc w:val="left"/>
      <w:pPr>
        <w:ind w:left="4252" w:hanging="293"/>
      </w:pPr>
      <w:rPr>
        <w:rFonts w:hint="default"/>
        <w:lang w:val="es-ES" w:eastAsia="en-US" w:bidi="ar-SA"/>
      </w:rPr>
    </w:lvl>
    <w:lvl w:ilvl="4" w:tplc="011CCE34">
      <w:numFmt w:val="bullet"/>
      <w:lvlText w:val="•"/>
      <w:lvlJc w:val="left"/>
      <w:pPr>
        <w:ind w:left="5126" w:hanging="293"/>
      </w:pPr>
      <w:rPr>
        <w:rFonts w:hint="default"/>
        <w:lang w:val="es-ES" w:eastAsia="en-US" w:bidi="ar-SA"/>
      </w:rPr>
    </w:lvl>
    <w:lvl w:ilvl="5" w:tplc="4C667412">
      <w:numFmt w:val="bullet"/>
      <w:lvlText w:val="•"/>
      <w:lvlJc w:val="left"/>
      <w:pPr>
        <w:ind w:left="6000" w:hanging="293"/>
      </w:pPr>
      <w:rPr>
        <w:rFonts w:hint="default"/>
        <w:lang w:val="es-ES" w:eastAsia="en-US" w:bidi="ar-SA"/>
      </w:rPr>
    </w:lvl>
    <w:lvl w:ilvl="6" w:tplc="5B426F64">
      <w:numFmt w:val="bullet"/>
      <w:lvlText w:val="•"/>
      <w:lvlJc w:val="left"/>
      <w:pPr>
        <w:ind w:left="6874" w:hanging="293"/>
      </w:pPr>
      <w:rPr>
        <w:rFonts w:hint="default"/>
        <w:lang w:val="es-ES" w:eastAsia="en-US" w:bidi="ar-SA"/>
      </w:rPr>
    </w:lvl>
    <w:lvl w:ilvl="7" w:tplc="D910C906">
      <w:numFmt w:val="bullet"/>
      <w:lvlText w:val="•"/>
      <w:lvlJc w:val="left"/>
      <w:pPr>
        <w:ind w:left="7748" w:hanging="293"/>
      </w:pPr>
      <w:rPr>
        <w:rFonts w:hint="default"/>
        <w:lang w:val="es-ES" w:eastAsia="en-US" w:bidi="ar-SA"/>
      </w:rPr>
    </w:lvl>
    <w:lvl w:ilvl="8" w:tplc="88EADF96">
      <w:numFmt w:val="bullet"/>
      <w:lvlText w:val="•"/>
      <w:lvlJc w:val="left"/>
      <w:pPr>
        <w:ind w:left="8622" w:hanging="293"/>
      </w:pPr>
      <w:rPr>
        <w:rFonts w:hint="default"/>
        <w:lang w:val="es-ES" w:eastAsia="en-US" w:bidi="ar-SA"/>
      </w:rPr>
    </w:lvl>
  </w:abstractNum>
  <w:abstractNum w:abstractNumId="4" w15:restartNumberingAfterBreak="0">
    <w:nsid w:val="7F9C5855"/>
    <w:multiLevelType w:val="hybridMultilevel"/>
    <w:tmpl w:val="D7D47F9C"/>
    <w:lvl w:ilvl="0" w:tplc="F02EB630">
      <w:numFmt w:val="bullet"/>
      <w:lvlText w:val=""/>
      <w:lvlJc w:val="left"/>
      <w:pPr>
        <w:ind w:left="1590" w:hanging="360"/>
      </w:pPr>
      <w:rPr>
        <w:rFonts w:ascii="Symbol" w:eastAsia="Symbol" w:hAnsi="Symbol" w:cs="Symbol" w:hint="default"/>
        <w:b w:val="0"/>
        <w:bCs w:val="0"/>
        <w:i w:val="0"/>
        <w:iCs w:val="0"/>
        <w:spacing w:val="0"/>
        <w:w w:val="100"/>
        <w:sz w:val="22"/>
        <w:szCs w:val="22"/>
        <w:lang w:val="es-ES" w:eastAsia="en-US" w:bidi="ar-SA"/>
      </w:rPr>
    </w:lvl>
    <w:lvl w:ilvl="1" w:tplc="EE52801A">
      <w:numFmt w:val="bullet"/>
      <w:lvlText w:val="•"/>
      <w:lvlJc w:val="left"/>
      <w:pPr>
        <w:ind w:left="2388" w:hanging="360"/>
      </w:pPr>
      <w:rPr>
        <w:rFonts w:hint="default"/>
        <w:lang w:val="es-ES" w:eastAsia="en-US" w:bidi="ar-SA"/>
      </w:rPr>
    </w:lvl>
    <w:lvl w:ilvl="2" w:tplc="E4C4DD00">
      <w:numFmt w:val="bullet"/>
      <w:lvlText w:val="•"/>
      <w:lvlJc w:val="left"/>
      <w:pPr>
        <w:ind w:left="3176" w:hanging="360"/>
      </w:pPr>
      <w:rPr>
        <w:rFonts w:hint="default"/>
        <w:lang w:val="es-ES" w:eastAsia="en-US" w:bidi="ar-SA"/>
      </w:rPr>
    </w:lvl>
    <w:lvl w:ilvl="3" w:tplc="CA70C2E8">
      <w:numFmt w:val="bullet"/>
      <w:lvlText w:val="•"/>
      <w:lvlJc w:val="left"/>
      <w:pPr>
        <w:ind w:left="3964" w:hanging="360"/>
      </w:pPr>
      <w:rPr>
        <w:rFonts w:hint="default"/>
        <w:lang w:val="es-ES" w:eastAsia="en-US" w:bidi="ar-SA"/>
      </w:rPr>
    </w:lvl>
    <w:lvl w:ilvl="4" w:tplc="CB4EE91E">
      <w:numFmt w:val="bullet"/>
      <w:lvlText w:val="•"/>
      <w:lvlJc w:val="left"/>
      <w:pPr>
        <w:ind w:left="4752" w:hanging="360"/>
      </w:pPr>
      <w:rPr>
        <w:rFonts w:hint="default"/>
        <w:lang w:val="es-ES" w:eastAsia="en-US" w:bidi="ar-SA"/>
      </w:rPr>
    </w:lvl>
    <w:lvl w:ilvl="5" w:tplc="BD12D1D4">
      <w:numFmt w:val="bullet"/>
      <w:lvlText w:val="•"/>
      <w:lvlJc w:val="left"/>
      <w:pPr>
        <w:ind w:left="5540" w:hanging="360"/>
      </w:pPr>
      <w:rPr>
        <w:rFonts w:hint="default"/>
        <w:lang w:val="es-ES" w:eastAsia="en-US" w:bidi="ar-SA"/>
      </w:rPr>
    </w:lvl>
    <w:lvl w:ilvl="6" w:tplc="43F8CBD4">
      <w:numFmt w:val="bullet"/>
      <w:lvlText w:val="•"/>
      <w:lvlJc w:val="left"/>
      <w:pPr>
        <w:ind w:left="6328" w:hanging="360"/>
      </w:pPr>
      <w:rPr>
        <w:rFonts w:hint="default"/>
        <w:lang w:val="es-ES" w:eastAsia="en-US" w:bidi="ar-SA"/>
      </w:rPr>
    </w:lvl>
    <w:lvl w:ilvl="7" w:tplc="401E1AF6">
      <w:numFmt w:val="bullet"/>
      <w:lvlText w:val="•"/>
      <w:lvlJc w:val="left"/>
      <w:pPr>
        <w:ind w:left="7116" w:hanging="360"/>
      </w:pPr>
      <w:rPr>
        <w:rFonts w:hint="default"/>
        <w:lang w:val="es-ES" w:eastAsia="en-US" w:bidi="ar-SA"/>
      </w:rPr>
    </w:lvl>
    <w:lvl w:ilvl="8" w:tplc="A140B3F4">
      <w:numFmt w:val="bullet"/>
      <w:lvlText w:val="•"/>
      <w:lvlJc w:val="left"/>
      <w:pPr>
        <w:ind w:left="7904" w:hanging="360"/>
      </w:pPr>
      <w:rPr>
        <w:rFonts w:hint="default"/>
        <w:lang w:val="es-ES" w:eastAsia="en-US" w:bidi="ar-SA"/>
      </w:rPr>
    </w:lvl>
  </w:abstractNum>
  <w:num w:numId="1" w16cid:durableId="1568302053">
    <w:abstractNumId w:val="0"/>
  </w:num>
  <w:num w:numId="2" w16cid:durableId="1769962588">
    <w:abstractNumId w:val="2"/>
  </w:num>
  <w:num w:numId="3" w16cid:durableId="521820794">
    <w:abstractNumId w:val="3"/>
  </w:num>
  <w:num w:numId="4" w16cid:durableId="952325061">
    <w:abstractNumId w:val="4"/>
  </w:num>
  <w:num w:numId="5" w16cid:durableId="17936737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E6326"/>
    <w:rsid w:val="001F1226"/>
    <w:rsid w:val="001F21BF"/>
    <w:rsid w:val="001F23E2"/>
    <w:rsid w:val="001F2F84"/>
    <w:rsid w:val="001F7035"/>
    <w:rsid w:val="0020197D"/>
    <w:rsid w:val="00202E97"/>
    <w:rsid w:val="00204073"/>
    <w:rsid w:val="002049E1"/>
    <w:rsid w:val="00205AF9"/>
    <w:rsid w:val="00210EEC"/>
    <w:rsid w:val="002139F8"/>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4794"/>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76A66"/>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6A6"/>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806"/>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0611D"/>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2E4D"/>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E6F"/>
    <w:rsid w:val="00D92FD1"/>
    <w:rsid w:val="00D93419"/>
    <w:rsid w:val="00DA392B"/>
    <w:rsid w:val="00DA632F"/>
    <w:rsid w:val="00DB2DD9"/>
    <w:rsid w:val="00DB676B"/>
    <w:rsid w:val="00DB7292"/>
    <w:rsid w:val="00DC028C"/>
    <w:rsid w:val="00DD31B2"/>
    <w:rsid w:val="00DD6727"/>
    <w:rsid w:val="00DD7A21"/>
    <w:rsid w:val="00DE0A12"/>
    <w:rsid w:val="00DE60DA"/>
    <w:rsid w:val="00DE7FE4"/>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Fuerte">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99FE-CA27-4AF6-B662-00249B3C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11119</Words>
  <Characters>61156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2026-03-03T20:39:00Z</dcterms:created>
  <dcterms:modified xsi:type="dcterms:W3CDTF">2026-04-14T15:59:00Z</dcterms:modified>
</cp:coreProperties>
</file>